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24" w:rsidRDefault="002B4A24" w:rsidP="00744E05">
      <w:pPr>
        <w:jc w:val="center"/>
        <w:rPr>
          <w:rFonts w:ascii="Simplified Arabic" w:hAnsi="Simplified Arabic" w:cs="Simplified Arabic" w:hint="cs"/>
          <w:b/>
          <w:bCs/>
          <w:rtl/>
          <w:lang w:bidi="ar-EG"/>
        </w:rPr>
      </w:pPr>
    </w:p>
    <w:p w:rsidR="002B4A24" w:rsidRDefault="002B4A24" w:rsidP="00744E05">
      <w:pPr>
        <w:jc w:val="center"/>
        <w:rPr>
          <w:rFonts w:ascii="Simplified Arabic" w:hAnsi="Simplified Arabic" w:cs="Simplified Arabic" w:hint="cs"/>
          <w:b/>
          <w:bCs/>
          <w:rtl/>
          <w:lang w:bidi="ar-EG"/>
        </w:rPr>
      </w:pPr>
    </w:p>
    <w:p w:rsidR="002B4A24" w:rsidRDefault="002B4A24" w:rsidP="00744E05">
      <w:pPr>
        <w:jc w:val="center"/>
        <w:rPr>
          <w:rFonts w:ascii="Simplified Arabic" w:hAnsi="Simplified Arabic" w:cs="Simplified Arabic" w:hint="cs"/>
          <w:b/>
          <w:bCs/>
          <w:rtl/>
          <w:lang w:bidi="ar-EG"/>
        </w:rPr>
      </w:pPr>
    </w:p>
    <w:p w:rsidR="00A56D32" w:rsidRPr="002B4A24" w:rsidRDefault="00A56D32" w:rsidP="002B4A24">
      <w:pPr>
        <w:ind w:left="-694" w:right="-1080"/>
        <w:jc w:val="center"/>
        <w:rPr>
          <w:rFonts w:ascii="Simplified Arabic" w:hAnsi="Simplified Arabic" w:cs="Simplified Arabic" w:hint="cs"/>
          <w:b/>
          <w:bCs/>
          <w:sz w:val="36"/>
          <w:szCs w:val="36"/>
          <w:rtl/>
          <w:lang w:bidi="ar-EG"/>
        </w:rPr>
      </w:pPr>
      <w:r w:rsidRPr="002B4A24">
        <w:rPr>
          <w:rFonts w:ascii="Simplified Arabic" w:hAnsi="Simplified Arabic" w:cs="Simplified Arabic" w:hint="cs"/>
          <w:b/>
          <w:bCs/>
          <w:sz w:val="36"/>
          <w:szCs w:val="36"/>
          <w:rtl/>
          <w:lang w:bidi="ar-EG"/>
        </w:rPr>
        <w:t>التقرير المرحلي الأول للائتلاف المستقل لمراقبة الانتخابات</w:t>
      </w:r>
    </w:p>
    <w:p w:rsidR="00A56D32" w:rsidRDefault="00A56D32" w:rsidP="002B4A24">
      <w:pPr>
        <w:ind w:left="-694" w:right="-1080"/>
        <w:jc w:val="center"/>
        <w:rPr>
          <w:rFonts w:ascii="Simplified Arabic" w:hAnsi="Simplified Arabic" w:cs="Simplified Arabic" w:hint="cs"/>
          <w:b/>
          <w:bCs/>
          <w:rtl/>
          <w:lang w:bidi="ar-EG"/>
        </w:rPr>
      </w:pPr>
    </w:p>
    <w:p w:rsidR="002B4A24" w:rsidRDefault="002B4A24" w:rsidP="002B4A24">
      <w:pPr>
        <w:ind w:left="-694" w:right="-1080"/>
        <w:jc w:val="center"/>
        <w:rPr>
          <w:rFonts w:ascii="Simplified Arabic" w:hAnsi="Simplified Arabic" w:cs="Simplified Arabic" w:hint="cs"/>
          <w:b/>
          <w:bCs/>
          <w:rtl/>
          <w:lang w:bidi="ar-EG"/>
        </w:rPr>
      </w:pPr>
    </w:p>
    <w:p w:rsidR="002B4A24" w:rsidRDefault="002B4A24" w:rsidP="002B4A24">
      <w:pPr>
        <w:ind w:left="-694" w:right="-1080"/>
        <w:jc w:val="center"/>
        <w:rPr>
          <w:rFonts w:ascii="Simplified Arabic" w:hAnsi="Simplified Arabic" w:cs="Simplified Arabic" w:hint="cs"/>
          <w:b/>
          <w:bCs/>
          <w:rtl/>
          <w:lang w:bidi="ar-EG"/>
        </w:rPr>
      </w:pPr>
    </w:p>
    <w:p w:rsidR="002B4A24" w:rsidRPr="00744E05" w:rsidRDefault="002B4A24" w:rsidP="002B4A24">
      <w:pPr>
        <w:ind w:left="-694" w:right="-1080"/>
        <w:jc w:val="center"/>
        <w:rPr>
          <w:rFonts w:ascii="Simplified Arabic" w:hAnsi="Simplified Arabic" w:cs="Simplified Arabic" w:hint="cs"/>
          <w:b/>
          <w:bCs/>
          <w:rtl/>
          <w:lang w:bidi="ar-EG"/>
        </w:rPr>
      </w:pPr>
    </w:p>
    <w:p w:rsidR="00A56D32" w:rsidRPr="00345443" w:rsidRDefault="00744E05" w:rsidP="002B4A24">
      <w:pPr>
        <w:ind w:left="-694" w:right="-1080"/>
        <w:jc w:val="center"/>
        <w:rPr>
          <w:rFonts w:ascii="Simplified Arabic" w:hAnsi="Simplified Arabic" w:cs="Simplified Arabic" w:hint="cs"/>
          <w:b/>
          <w:bCs/>
          <w:sz w:val="28"/>
          <w:szCs w:val="28"/>
          <w:rtl/>
          <w:lang w:bidi="ar-EG"/>
        </w:rPr>
      </w:pPr>
      <w:r w:rsidRPr="00345443">
        <w:rPr>
          <w:rFonts w:ascii="Simplified Arabic" w:hAnsi="Simplified Arabic" w:cs="Simplified Arabic" w:hint="cs"/>
          <w:b/>
          <w:bCs/>
          <w:sz w:val="28"/>
          <w:szCs w:val="28"/>
          <w:rtl/>
          <w:lang w:bidi="ar-EG"/>
        </w:rPr>
        <w:t>المؤتمر الصحفي الأول</w:t>
      </w:r>
    </w:p>
    <w:p w:rsidR="00744E05" w:rsidRPr="00345443" w:rsidRDefault="00744E05" w:rsidP="002B4A24">
      <w:pPr>
        <w:ind w:left="-694" w:right="-1080"/>
        <w:jc w:val="center"/>
        <w:rPr>
          <w:rFonts w:ascii="Simplified Arabic" w:hAnsi="Simplified Arabic" w:cs="Simplified Arabic" w:hint="cs"/>
          <w:b/>
          <w:bCs/>
          <w:sz w:val="28"/>
          <w:szCs w:val="28"/>
          <w:rtl/>
          <w:lang w:bidi="ar-EG"/>
        </w:rPr>
      </w:pPr>
      <w:r w:rsidRPr="00345443">
        <w:rPr>
          <w:rFonts w:ascii="Simplified Arabic" w:hAnsi="Simplified Arabic" w:cs="Simplified Arabic" w:hint="cs"/>
          <w:b/>
          <w:bCs/>
          <w:sz w:val="28"/>
          <w:szCs w:val="28"/>
          <w:rtl/>
          <w:lang w:bidi="ar-EG"/>
        </w:rPr>
        <w:t>19 نوفمبر 2011</w:t>
      </w:r>
    </w:p>
    <w:p w:rsidR="00744E05" w:rsidRPr="00744E05" w:rsidRDefault="00744E05" w:rsidP="002B4A24">
      <w:pPr>
        <w:ind w:left="-694" w:right="-1080"/>
        <w:jc w:val="center"/>
        <w:rPr>
          <w:rFonts w:ascii="Simplified Arabic" w:hAnsi="Simplified Arabic" w:cs="Simplified Arabic" w:hint="cs"/>
          <w:b/>
          <w:bCs/>
          <w:rtl/>
          <w:lang w:bidi="ar-EG"/>
        </w:rPr>
      </w:pPr>
    </w:p>
    <w:p w:rsidR="00A56D32" w:rsidRDefault="00A56D32" w:rsidP="002B4A24">
      <w:pPr>
        <w:ind w:left="-694" w:right="-1080"/>
        <w:jc w:val="center"/>
        <w:rPr>
          <w:rFonts w:ascii="Simplified Arabic" w:hAnsi="Simplified Arabic" w:cs="Simplified Arabic" w:hint="cs"/>
          <w:b/>
          <w:bCs/>
          <w:rtl/>
          <w:lang w:bidi="ar-EG"/>
        </w:rPr>
      </w:pPr>
    </w:p>
    <w:p w:rsidR="002B4A24" w:rsidRDefault="002B4A24" w:rsidP="002B4A24">
      <w:pPr>
        <w:ind w:left="-694" w:right="-1080"/>
        <w:jc w:val="center"/>
        <w:rPr>
          <w:rFonts w:ascii="Simplified Arabic" w:hAnsi="Simplified Arabic" w:cs="Simplified Arabic" w:hint="cs"/>
          <w:b/>
          <w:bCs/>
          <w:rtl/>
          <w:lang w:bidi="ar-EG"/>
        </w:rPr>
      </w:pPr>
    </w:p>
    <w:p w:rsidR="002B4A24" w:rsidRDefault="002B4A24" w:rsidP="002B4A24">
      <w:pPr>
        <w:ind w:left="-694" w:right="-1080"/>
        <w:jc w:val="center"/>
        <w:rPr>
          <w:rFonts w:ascii="Simplified Arabic" w:hAnsi="Simplified Arabic" w:cs="Simplified Arabic" w:hint="cs"/>
          <w:b/>
          <w:bCs/>
          <w:rtl/>
          <w:lang w:bidi="ar-EG"/>
        </w:rPr>
      </w:pPr>
    </w:p>
    <w:p w:rsidR="002B4A24" w:rsidRDefault="002B4A24" w:rsidP="002B4A24">
      <w:pPr>
        <w:ind w:left="-694" w:right="-1080"/>
        <w:jc w:val="center"/>
        <w:rPr>
          <w:rFonts w:ascii="Simplified Arabic" w:hAnsi="Simplified Arabic" w:cs="Simplified Arabic" w:hint="cs"/>
          <w:b/>
          <w:bCs/>
          <w:rtl/>
          <w:lang w:bidi="ar-EG"/>
        </w:rPr>
      </w:pPr>
    </w:p>
    <w:p w:rsidR="002B4A24" w:rsidRDefault="002B4A24" w:rsidP="002B4A24">
      <w:pPr>
        <w:ind w:left="-694" w:right="-1080"/>
        <w:jc w:val="center"/>
        <w:rPr>
          <w:rFonts w:ascii="Simplified Arabic" w:hAnsi="Simplified Arabic" w:cs="Simplified Arabic" w:hint="cs"/>
          <w:b/>
          <w:bCs/>
          <w:rtl/>
          <w:lang w:bidi="ar-EG"/>
        </w:rPr>
      </w:pPr>
    </w:p>
    <w:p w:rsidR="002B4A24" w:rsidRDefault="002B4A24" w:rsidP="002B4A24">
      <w:pPr>
        <w:ind w:left="-694" w:right="-1080"/>
        <w:jc w:val="center"/>
        <w:rPr>
          <w:rFonts w:ascii="Simplified Arabic" w:hAnsi="Simplified Arabic" w:cs="Simplified Arabic" w:hint="cs"/>
          <w:b/>
          <w:bCs/>
          <w:rtl/>
          <w:lang w:bidi="ar-EG"/>
        </w:rPr>
      </w:pPr>
    </w:p>
    <w:p w:rsidR="002B4A24" w:rsidRDefault="002B4A24" w:rsidP="002B4A24">
      <w:pPr>
        <w:ind w:left="-694" w:right="-1080"/>
        <w:jc w:val="center"/>
        <w:rPr>
          <w:rFonts w:ascii="Simplified Arabic" w:hAnsi="Simplified Arabic" w:cs="Simplified Arabic" w:hint="cs"/>
          <w:b/>
          <w:bCs/>
          <w:rtl/>
          <w:lang w:bidi="ar-EG"/>
        </w:rPr>
      </w:pPr>
    </w:p>
    <w:p w:rsidR="002B4A24" w:rsidRPr="00744E05" w:rsidRDefault="002B4A24" w:rsidP="002B4A24">
      <w:pPr>
        <w:ind w:left="-694" w:right="-1080"/>
        <w:jc w:val="center"/>
        <w:rPr>
          <w:rFonts w:ascii="Simplified Arabic" w:hAnsi="Simplified Arabic" w:cs="Simplified Arabic" w:hint="cs"/>
          <w:b/>
          <w:bCs/>
          <w:rtl/>
          <w:lang w:bidi="ar-EG"/>
        </w:rPr>
      </w:pPr>
    </w:p>
    <w:p w:rsidR="00A56D32" w:rsidRDefault="00B03031" w:rsidP="002B4A24">
      <w:pPr>
        <w:ind w:left="-694" w:right="-1080"/>
        <w:jc w:val="center"/>
        <w:rPr>
          <w:rFonts w:ascii="Simplified Arabic" w:hAnsi="Simplified Arabic" w:cs="Simplified Arabic" w:hint="cs"/>
          <w:b/>
          <w:bCs/>
          <w:sz w:val="28"/>
          <w:szCs w:val="28"/>
          <w:rtl/>
          <w:lang w:bidi="ar-EG"/>
        </w:rPr>
      </w:pPr>
      <w:r w:rsidRPr="00345443">
        <w:rPr>
          <w:rFonts w:ascii="Simplified Arabic" w:hAnsi="Simplified Arabic" w:cs="Simplified Arabic"/>
          <w:b/>
          <w:bCs/>
          <w:noProof/>
          <w:sz w:val="28"/>
          <w:szCs w:val="28"/>
          <w:rtl/>
        </w:rPr>
        <w:pict>
          <v:rect id="_x0000_s1026" style="position:absolute;left:0;text-align:left;margin-left:396pt;margin-top:36pt;width:186pt;height:697.6pt;flip:x;z-index:-251658752;mso-wrap-distance-top:7.2pt;mso-wrap-distance-bottom:7.2pt;mso-position-horizontal-relative:page;mso-position-vertical-relative:page" o:allowincell="f" strokecolor="#4f81bd" strokeweight="2.5pt">
            <v:shadow on="t" color="#868686" opacity=".5" offset="6pt,-6pt"/>
            <v:textbox style="mso-next-textbox:#_x0000_s1026" inset="21.6pt,21.6pt,21.6pt,21.6pt">
              <w:txbxContent>
                <w:p w:rsidR="00C701F5" w:rsidRPr="00B03031" w:rsidRDefault="0081716E" w:rsidP="00B03031">
                  <w:pPr>
                    <w:jc w:val="center"/>
                  </w:pPr>
                  <w:r>
                    <w:rPr>
                      <w:noProof/>
                      <w:rtl/>
                    </w:rPr>
                    <w:drawing>
                      <wp:inline distT="0" distB="0" distL="0" distR="0">
                        <wp:extent cx="1781175" cy="18002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781175" cy="1800225"/>
                                </a:xfrm>
                                <a:prstGeom prst="rect">
                                  <a:avLst/>
                                </a:prstGeom>
                                <a:noFill/>
                                <a:ln w="9525">
                                  <a:noFill/>
                                  <a:miter lim="800000"/>
                                  <a:headEnd/>
                                  <a:tailEnd/>
                                </a:ln>
                              </pic:spPr>
                            </pic:pic>
                          </a:graphicData>
                        </a:graphic>
                      </wp:inline>
                    </w:drawing>
                  </w:r>
                </w:p>
                <w:p w:rsidR="00C701F5" w:rsidRDefault="00C701F5" w:rsidP="00B03031">
                  <w:pPr>
                    <w:jc w:val="center"/>
                  </w:pPr>
                </w:p>
                <w:p w:rsidR="00C701F5" w:rsidRDefault="00C701F5" w:rsidP="00B03031">
                  <w:pPr>
                    <w:jc w:val="center"/>
                  </w:pPr>
                </w:p>
                <w:p w:rsidR="00C701F5" w:rsidRDefault="00C701F5" w:rsidP="00B03031">
                  <w:pPr>
                    <w:jc w:val="center"/>
                  </w:pPr>
                </w:p>
                <w:p w:rsidR="00C701F5" w:rsidRDefault="00C701F5" w:rsidP="00B03031">
                  <w:pPr>
                    <w:jc w:val="center"/>
                  </w:pPr>
                </w:p>
                <w:p w:rsidR="00C701F5" w:rsidRDefault="00C701F5" w:rsidP="00B03031">
                  <w:pPr>
                    <w:jc w:val="center"/>
                  </w:pPr>
                </w:p>
                <w:p w:rsidR="00C701F5" w:rsidRDefault="00C701F5" w:rsidP="00B03031">
                  <w:pPr>
                    <w:jc w:val="center"/>
                  </w:pPr>
                </w:p>
                <w:p w:rsidR="00C701F5" w:rsidRPr="00B94B2D" w:rsidRDefault="00C701F5" w:rsidP="00B03031">
                  <w:pPr>
                    <w:jc w:val="center"/>
                    <w:rPr>
                      <w:b/>
                      <w:bCs/>
                      <w:sz w:val="28"/>
                      <w:szCs w:val="28"/>
                      <w:rtl/>
                      <w:lang w:bidi="ar-EG"/>
                    </w:rPr>
                  </w:pPr>
                  <w:r w:rsidRPr="00B94B2D">
                    <w:rPr>
                      <w:rFonts w:hint="eastAsia"/>
                      <w:b/>
                      <w:bCs/>
                      <w:sz w:val="28"/>
                      <w:szCs w:val="28"/>
                      <w:rtl/>
                      <w:lang w:bidi="ar-EG"/>
                    </w:rPr>
                    <w:t>الائتلاف</w:t>
                  </w:r>
                  <w:r w:rsidRPr="00B94B2D">
                    <w:rPr>
                      <w:b/>
                      <w:bCs/>
                      <w:sz w:val="28"/>
                      <w:szCs w:val="28"/>
                      <w:rtl/>
                      <w:lang w:bidi="ar-EG"/>
                    </w:rPr>
                    <w:t xml:space="preserve"> </w:t>
                  </w:r>
                  <w:r w:rsidRPr="00B94B2D">
                    <w:rPr>
                      <w:rFonts w:hint="eastAsia"/>
                      <w:b/>
                      <w:bCs/>
                      <w:sz w:val="28"/>
                      <w:szCs w:val="28"/>
                      <w:rtl/>
                      <w:lang w:bidi="ar-EG"/>
                    </w:rPr>
                    <w:t>المستقل</w:t>
                  </w:r>
                  <w:r w:rsidRPr="00B94B2D">
                    <w:rPr>
                      <w:b/>
                      <w:bCs/>
                      <w:sz w:val="28"/>
                      <w:szCs w:val="28"/>
                      <w:rtl/>
                      <w:lang w:bidi="ar-EG"/>
                    </w:rPr>
                    <w:t xml:space="preserve"> </w:t>
                  </w:r>
                  <w:r w:rsidRPr="00B94B2D">
                    <w:rPr>
                      <w:rFonts w:hint="eastAsia"/>
                      <w:b/>
                      <w:bCs/>
                      <w:sz w:val="28"/>
                      <w:szCs w:val="28"/>
                      <w:rtl/>
                      <w:lang w:bidi="ar-EG"/>
                    </w:rPr>
                    <w:t>لمراقبة</w:t>
                  </w:r>
                  <w:r w:rsidRPr="00B94B2D">
                    <w:rPr>
                      <w:b/>
                      <w:bCs/>
                      <w:sz w:val="28"/>
                      <w:szCs w:val="28"/>
                      <w:rtl/>
                      <w:lang w:bidi="ar-EG"/>
                    </w:rPr>
                    <w:t xml:space="preserve"> </w:t>
                  </w:r>
                  <w:r w:rsidRPr="00B94B2D">
                    <w:rPr>
                      <w:rFonts w:hint="eastAsia"/>
                      <w:b/>
                      <w:bCs/>
                      <w:sz w:val="28"/>
                      <w:szCs w:val="28"/>
                      <w:rtl/>
                      <w:lang w:bidi="ar-EG"/>
                    </w:rPr>
                    <w:t>الانتخابات</w:t>
                  </w:r>
                </w:p>
                <w:p w:rsidR="00C701F5" w:rsidRDefault="00C701F5" w:rsidP="00B03031">
                  <w:pPr>
                    <w:jc w:val="center"/>
                    <w:rPr>
                      <w:b/>
                      <w:bCs/>
                      <w:sz w:val="28"/>
                      <w:szCs w:val="28"/>
                      <w:rtl/>
                      <w:lang w:bidi="ar-EG"/>
                    </w:rPr>
                  </w:pPr>
                  <w:r w:rsidRPr="00B94B2D">
                    <w:rPr>
                      <w:rFonts w:hint="eastAsia"/>
                      <w:b/>
                      <w:bCs/>
                      <w:sz w:val="28"/>
                      <w:szCs w:val="28"/>
                      <w:rtl/>
                      <w:lang w:bidi="ar-EG"/>
                    </w:rPr>
                    <w:t>يضم</w:t>
                  </w:r>
                </w:p>
                <w:p w:rsidR="00C701F5" w:rsidRPr="00B94B2D" w:rsidRDefault="00C701F5" w:rsidP="00B03031">
                  <w:pPr>
                    <w:jc w:val="center"/>
                    <w:rPr>
                      <w:b/>
                      <w:bCs/>
                      <w:sz w:val="28"/>
                      <w:szCs w:val="28"/>
                      <w:rtl/>
                      <w:lang w:bidi="ar-EG"/>
                    </w:rPr>
                  </w:pPr>
                </w:p>
                <w:p w:rsidR="00C701F5" w:rsidRPr="00B94B2D" w:rsidRDefault="0081716E" w:rsidP="00B03031">
                  <w:pPr>
                    <w:jc w:val="center"/>
                    <w:rPr>
                      <w:rFonts w:ascii="Batang" w:eastAsia="Batang" w:hAnsi="Batang" w:cs="Traditional Arabic"/>
                      <w:b/>
                      <w:bCs/>
                      <w:color w:val="002060"/>
                      <w:sz w:val="28"/>
                      <w:szCs w:val="28"/>
                      <w:lang w:bidi="ar-EG"/>
                    </w:rPr>
                  </w:pPr>
                  <w:r>
                    <w:rPr>
                      <w:noProof/>
                      <w:sz w:val="18"/>
                      <w:szCs w:val="18"/>
                    </w:rPr>
                    <w:drawing>
                      <wp:inline distT="0" distB="0" distL="0" distR="0">
                        <wp:extent cx="1019175" cy="1285875"/>
                        <wp:effectExtent l="19050" t="0" r="9525" b="0"/>
                        <wp:docPr id="3" name="Picture 2" descr="G:\2010\my work folder\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0\my work folder\logo.JPG"/>
                                <pic:cNvPicPr>
                                  <a:picLocks noChangeAspect="1" noChangeArrowheads="1"/>
                                </pic:cNvPicPr>
                              </pic:nvPicPr>
                              <pic:blipFill>
                                <a:blip r:embed="rId6"/>
                                <a:srcRect/>
                                <a:stretch>
                                  <a:fillRect/>
                                </a:stretch>
                              </pic:blipFill>
                              <pic:spPr bwMode="auto">
                                <a:xfrm>
                                  <a:off x="0" y="0"/>
                                  <a:ext cx="1019175" cy="1285875"/>
                                </a:xfrm>
                                <a:prstGeom prst="rect">
                                  <a:avLst/>
                                </a:prstGeom>
                                <a:noFill/>
                                <a:ln w="9525">
                                  <a:noFill/>
                                  <a:miter lim="800000"/>
                                  <a:headEnd/>
                                  <a:tailEnd/>
                                </a:ln>
                              </pic:spPr>
                            </pic:pic>
                          </a:graphicData>
                        </a:graphic>
                      </wp:inline>
                    </w:drawing>
                  </w:r>
                </w:p>
                <w:p w:rsidR="00C701F5" w:rsidRDefault="00C701F5" w:rsidP="00B03031">
                  <w:pPr>
                    <w:jc w:val="center"/>
                  </w:pPr>
                </w:p>
                <w:p w:rsidR="00C701F5" w:rsidRDefault="00C701F5" w:rsidP="00B03031">
                  <w:pPr>
                    <w:jc w:val="center"/>
                    <w:rPr>
                      <w:sz w:val="18"/>
                      <w:szCs w:val="18"/>
                      <w:rtl/>
                      <w:lang w:bidi="ar-EG"/>
                    </w:rPr>
                  </w:pPr>
                </w:p>
                <w:p w:rsidR="00C701F5" w:rsidRPr="003502EA" w:rsidRDefault="0081716E" w:rsidP="00B03031">
                  <w:pPr>
                    <w:jc w:val="center"/>
                    <w:rPr>
                      <w:sz w:val="18"/>
                      <w:szCs w:val="18"/>
                      <w:rtl/>
                      <w:lang w:bidi="ar-EG"/>
                    </w:rPr>
                  </w:pPr>
                  <w:r>
                    <w:rPr>
                      <w:noProof/>
                      <w:sz w:val="18"/>
                      <w:szCs w:val="18"/>
                    </w:rPr>
                    <w:drawing>
                      <wp:inline distT="0" distB="0" distL="0" distR="0">
                        <wp:extent cx="1000125" cy="1066800"/>
                        <wp:effectExtent l="19050" t="0" r="9525" b="0"/>
                        <wp:docPr id="4" name="Picture 6" descr="C:\Users\nabil\Desktop\1230\456212387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bil\Desktop\1230\4562123879.jpg"/>
                                <pic:cNvPicPr>
                                  <a:picLocks noChangeAspect="1" noChangeArrowheads="1"/>
                                </pic:cNvPicPr>
                              </pic:nvPicPr>
                              <pic:blipFill>
                                <a:blip r:embed="rId8"/>
                                <a:srcRect/>
                                <a:stretch>
                                  <a:fillRect/>
                                </a:stretch>
                              </pic:blipFill>
                              <pic:spPr bwMode="auto">
                                <a:xfrm>
                                  <a:off x="0" y="0"/>
                                  <a:ext cx="1000125" cy="1066800"/>
                                </a:xfrm>
                                <a:prstGeom prst="rect">
                                  <a:avLst/>
                                </a:prstGeom>
                                <a:noFill/>
                                <a:ln w="9525">
                                  <a:noFill/>
                                  <a:miter lim="800000"/>
                                  <a:headEnd/>
                                  <a:tailEnd/>
                                </a:ln>
                              </pic:spPr>
                            </pic:pic>
                          </a:graphicData>
                        </a:graphic>
                      </wp:inline>
                    </w:drawing>
                  </w:r>
                </w:p>
              </w:txbxContent>
            </v:textbox>
            <w10:wrap type="square" anchorx="page" anchory="page"/>
          </v:rect>
        </w:pict>
      </w:r>
      <w:r w:rsidRPr="00345443">
        <w:rPr>
          <w:rFonts w:ascii="Simplified Arabic" w:hAnsi="Simplified Arabic" w:cs="Simplified Arabic" w:hint="cs"/>
          <w:b/>
          <w:bCs/>
          <w:sz w:val="28"/>
          <w:szCs w:val="28"/>
          <w:rtl/>
          <w:lang w:bidi="ar-EG"/>
        </w:rPr>
        <w:t>الجمعية المصرية للنهوض بالمشاركة المجتمعية</w:t>
      </w:r>
    </w:p>
    <w:p w:rsidR="000A28D0" w:rsidRPr="00345443" w:rsidRDefault="000A28D0" w:rsidP="002B4A24">
      <w:pPr>
        <w:ind w:left="-694" w:right="-1080"/>
        <w:jc w:val="center"/>
        <w:rPr>
          <w:rFonts w:ascii="Simplified Arabic" w:hAnsi="Simplified Arabic" w:cs="Simplified Arabic" w:hint="cs"/>
          <w:b/>
          <w:bCs/>
          <w:sz w:val="28"/>
          <w:szCs w:val="28"/>
          <w:rtl/>
          <w:lang w:bidi="ar-EG"/>
        </w:rPr>
      </w:pPr>
    </w:p>
    <w:p w:rsidR="00744E05" w:rsidRPr="00744E05" w:rsidRDefault="0081716E" w:rsidP="002B4A24">
      <w:pPr>
        <w:ind w:left="-694" w:right="-1080"/>
        <w:jc w:val="center"/>
        <w:rPr>
          <w:rFonts w:ascii="Simplified Arabic" w:hAnsi="Simplified Arabic" w:cs="Simplified Arabic" w:hint="cs"/>
          <w:b/>
          <w:bCs/>
          <w:rtl/>
          <w:lang w:bidi="ar-EG"/>
        </w:rPr>
      </w:pPr>
      <w:r>
        <w:rPr>
          <w:rFonts w:ascii="Simplified Arabic" w:hAnsi="Simplified Arabic" w:cs="Simplified Arabic"/>
          <w:b/>
          <w:bCs/>
          <w:noProof/>
        </w:rPr>
        <w:drawing>
          <wp:inline distT="0" distB="0" distL="0" distR="0">
            <wp:extent cx="1019175" cy="1285875"/>
            <wp:effectExtent l="19050" t="0" r="9525" b="0"/>
            <wp:docPr id="1" name="Picture 2" descr="G:\2010\my work folder\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0\my work folder\logo.JPG"/>
                    <pic:cNvPicPr>
                      <a:picLocks noChangeAspect="1" noChangeArrowheads="1"/>
                    </pic:cNvPicPr>
                  </pic:nvPicPr>
                  <pic:blipFill>
                    <a:blip r:embed="rId9" cstate="print"/>
                    <a:srcRect/>
                    <a:stretch>
                      <a:fillRect/>
                    </a:stretch>
                  </pic:blipFill>
                  <pic:spPr bwMode="auto">
                    <a:xfrm>
                      <a:off x="0" y="0"/>
                      <a:ext cx="1019175" cy="1285875"/>
                    </a:xfrm>
                    <a:prstGeom prst="rect">
                      <a:avLst/>
                    </a:prstGeom>
                    <a:noFill/>
                    <a:ln w="9525">
                      <a:noFill/>
                      <a:miter lim="800000"/>
                      <a:headEnd/>
                      <a:tailEnd/>
                    </a:ln>
                  </pic:spPr>
                </pic:pic>
              </a:graphicData>
            </a:graphic>
          </wp:inline>
        </w:drawing>
      </w:r>
    </w:p>
    <w:p w:rsidR="00254C62" w:rsidRPr="00254C62" w:rsidRDefault="00B03031" w:rsidP="00254C62">
      <w:pPr>
        <w:jc w:val="lowKashida"/>
        <w:rPr>
          <w:rFonts w:ascii="Simplified Arabic" w:hAnsi="Simplified Arabic" w:cs="Simplified Arabic" w:hint="cs"/>
          <w:rtl/>
          <w:lang w:bidi="ar-EG"/>
        </w:rPr>
      </w:pPr>
      <w:r>
        <w:rPr>
          <w:rFonts w:ascii="Simplified Arabic" w:hAnsi="Simplified Arabic" w:cs="Simplified Arabic"/>
          <w:rtl/>
          <w:lang w:bidi="ar-EG"/>
        </w:rPr>
        <w:br w:type="page"/>
      </w:r>
      <w:r w:rsidR="00254C62" w:rsidRPr="00254C62">
        <w:rPr>
          <w:rFonts w:ascii="Simplified Arabic" w:hAnsi="Simplified Arabic" w:cs="Simplified Arabic" w:hint="cs"/>
          <w:rtl/>
          <w:lang w:bidi="ar-EG"/>
        </w:rPr>
        <w:lastRenderedPageBreak/>
        <w:t xml:space="preserve">في إطار أنشطة الجمعية المصرية للنهوض بالمشاركة المجتمعية، عضو الائتلاف المستقل لمراقبة الانتخابات الذي يضم مركز القاهرة لدراسات حقوق الإنسان، حيث تضطلع الجمعية المصرية برقابة البنية التشريعية المنظمة للانتخابات وأداء اللجنة العليا وسلوك المواطنين المرشحين والمقترعين، وأداء مؤسسات السلطة التنفيذية  والأمنية والمؤسسات الدينية، والقوى السياسية والأحزاب التي تخوض الانتخابات البرلمانية المصرية لعام 2011، وذلك في المراحل المختلفة التي تبدأ من التسجيل في قاعدة بيانات الناخبين ومرحلة فتح باب الترشيح والطعون والتنازلات والدعاية واليوم الانتخابي والفرز. </w:t>
      </w:r>
    </w:p>
    <w:p w:rsidR="00254C62" w:rsidRP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 xml:space="preserve">وقد أصدرت الجمعية المصرية للنهوض بالمشاركة المجتمعية 8 تقارير وحوالي 6 بيانات فيما يتعلق بفعاليات العملية الانتخابية حتى الآن. </w:t>
      </w:r>
    </w:p>
    <w:p w:rsidR="00254C62" w:rsidRPr="00254C62" w:rsidRDefault="00254C62" w:rsidP="00254C62">
      <w:pPr>
        <w:jc w:val="lowKashida"/>
        <w:rPr>
          <w:rFonts w:ascii="Simplified Arabic" w:hAnsi="Simplified Arabic" w:cs="Simplified Arabic" w:hint="cs"/>
          <w:rtl/>
          <w:lang w:bidi="ar-EG"/>
        </w:rPr>
      </w:pPr>
      <w:r>
        <w:rPr>
          <w:rFonts w:ascii="Simplified Arabic" w:hAnsi="Simplified Arabic" w:cs="Simplified Arabic" w:hint="cs"/>
          <w:rtl/>
          <w:lang w:bidi="ar-EG"/>
        </w:rPr>
        <w:t>وتصدر الجمعية تقريرًا أوليًا</w:t>
      </w:r>
      <w:r w:rsidRPr="00254C62">
        <w:rPr>
          <w:rFonts w:ascii="Simplified Arabic" w:hAnsi="Simplified Arabic" w:cs="Simplified Arabic" w:hint="cs"/>
          <w:rtl/>
          <w:lang w:bidi="ar-EG"/>
        </w:rPr>
        <w:t xml:space="preserve"> عن ملاحظاتها على العملية الانتخابية حت</w:t>
      </w:r>
      <w:r>
        <w:rPr>
          <w:rFonts w:ascii="Simplified Arabic" w:hAnsi="Simplified Arabic" w:cs="Simplified Arabic" w:hint="cs"/>
          <w:rtl/>
          <w:lang w:bidi="ar-EG"/>
        </w:rPr>
        <w:t>ى بدء أعمال الدعاية الانتخابية.</w:t>
      </w:r>
    </w:p>
    <w:p w:rsidR="00254C62" w:rsidRPr="00254C62" w:rsidRDefault="00254C62" w:rsidP="00254C62">
      <w:pPr>
        <w:jc w:val="lowKashida"/>
        <w:rPr>
          <w:rFonts w:ascii="Simplified Arabic" w:hAnsi="Simplified Arabic" w:cs="Simplified Arabic" w:hint="cs"/>
          <w:sz w:val="10"/>
          <w:szCs w:val="10"/>
          <w:rtl/>
          <w:lang w:bidi="ar-EG"/>
        </w:rPr>
      </w:pPr>
    </w:p>
    <w:p w:rsidR="00254C62" w:rsidRPr="00254C62" w:rsidRDefault="00254C62" w:rsidP="00254C62">
      <w:pPr>
        <w:jc w:val="lowKashida"/>
        <w:rPr>
          <w:rFonts w:ascii="Simplified Arabic" w:hAnsi="Simplified Arabic" w:cs="Simplified Arabic" w:hint="cs"/>
          <w:b/>
          <w:bCs/>
          <w:u w:val="single"/>
          <w:rtl/>
          <w:lang w:bidi="ar-EG"/>
        </w:rPr>
      </w:pPr>
      <w:r w:rsidRPr="00254C62">
        <w:rPr>
          <w:rFonts w:ascii="Simplified Arabic" w:hAnsi="Simplified Arabic" w:cs="Simplified Arabic" w:hint="cs"/>
          <w:b/>
          <w:bCs/>
          <w:u w:val="single"/>
          <w:rtl/>
          <w:lang w:bidi="ar-EG"/>
        </w:rPr>
        <w:t xml:space="preserve">أولاً: المناخ السياسي: </w:t>
      </w:r>
    </w:p>
    <w:p w:rsid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rtl/>
          <w:lang w:bidi="ar-EG"/>
        </w:rPr>
        <w:t xml:space="preserve">تجري الانتخابات في ظل </w:t>
      </w:r>
      <w:r w:rsidRPr="00254C62">
        <w:rPr>
          <w:rFonts w:ascii="Simplified Arabic" w:hAnsi="Simplified Arabic" w:cs="Simplified Arabic" w:hint="cs"/>
          <w:rtl/>
          <w:lang w:bidi="ar-EG"/>
        </w:rPr>
        <w:t>أوضاع</w:t>
      </w:r>
      <w:r w:rsidRPr="00254C62">
        <w:rPr>
          <w:rFonts w:ascii="Simplified Arabic" w:hAnsi="Simplified Arabic" w:cs="Simplified Arabic"/>
          <w:rtl/>
          <w:lang w:bidi="ar-EG"/>
        </w:rPr>
        <w:t xml:space="preserve"> سياسية داخلية غير مستقرة، حيث </w:t>
      </w:r>
      <w:r w:rsidRPr="00254C62">
        <w:rPr>
          <w:rFonts w:ascii="Simplified Arabic" w:hAnsi="Simplified Arabic" w:cs="Simplified Arabic" w:hint="cs"/>
          <w:rtl/>
          <w:lang w:bidi="ar-EG"/>
        </w:rPr>
        <w:t>أن</w:t>
      </w:r>
      <w:r w:rsidRPr="00254C62">
        <w:rPr>
          <w:rFonts w:ascii="Simplified Arabic" w:hAnsi="Simplified Arabic" w:cs="Simplified Arabic"/>
          <w:rtl/>
          <w:lang w:bidi="ar-EG"/>
        </w:rPr>
        <w:t xml:space="preserve"> مصر تمر بمرحلة انتقالية تتسم أحيان</w:t>
      </w:r>
      <w:r>
        <w:rPr>
          <w:rFonts w:ascii="Simplified Arabic" w:hAnsi="Simplified Arabic" w:cs="Simplified Arabic" w:hint="cs"/>
          <w:rtl/>
          <w:lang w:bidi="ar-EG"/>
        </w:rPr>
        <w:t>ً</w:t>
      </w:r>
      <w:r w:rsidRPr="00254C62">
        <w:rPr>
          <w:rFonts w:ascii="Simplified Arabic" w:hAnsi="Simplified Arabic" w:cs="Simplified Arabic"/>
          <w:rtl/>
          <w:lang w:bidi="ar-EG"/>
        </w:rPr>
        <w:t>ا بتعثر أداء المؤسسات الدستورية والسلطات بسبب تداخل الصلاحيات على مختلف المستويات.</w:t>
      </w:r>
    </w:p>
    <w:p w:rsidR="00254C62" w:rsidRPr="00254C62" w:rsidRDefault="00254C62" w:rsidP="00254C62">
      <w:pPr>
        <w:jc w:val="lowKashida"/>
        <w:rPr>
          <w:rFonts w:ascii="Simplified Arabic" w:hAnsi="Simplified Arabic" w:cs="Simplified Arabic" w:hint="cs"/>
          <w:sz w:val="12"/>
          <w:szCs w:val="12"/>
          <w:rtl/>
          <w:lang w:bidi="ar-EG"/>
        </w:rPr>
      </w:pPr>
    </w:p>
    <w:p w:rsidR="00254C62" w:rsidRP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حيث انفرد المجلس العسك</w:t>
      </w:r>
      <w:r>
        <w:rPr>
          <w:rFonts w:ascii="Simplified Arabic" w:hAnsi="Simplified Arabic" w:cs="Simplified Arabic" w:hint="cs"/>
          <w:rtl/>
          <w:lang w:bidi="ar-EG"/>
        </w:rPr>
        <w:t>ري بسلطتي التشريع والتنفيذ وفقًا</w:t>
      </w:r>
      <w:r w:rsidRPr="00254C62">
        <w:rPr>
          <w:rFonts w:ascii="Simplified Arabic" w:hAnsi="Simplified Arabic" w:cs="Simplified Arabic" w:hint="cs"/>
          <w:rtl/>
          <w:lang w:bidi="ar-EG"/>
        </w:rPr>
        <w:t xml:space="preserve"> للإعلان الدستوري الصادر بتاريخ 20 مارس 2011، واتخذ المجلس العسكري في إدارته للشئون العامة قرارات منفردة دون التشاور الجدي مع القوى السياسية ومنظمات المجتمع المدني، مع تراجع حالة الحريات العامة واحترام حقوق الإنسان، كإحالة المدنيين للمحاكمات العسكرية، واستمرار العمل بحالة الطوارئ، وإصدار مرسوم بتجريم الاعتصامات والإضرابات والاستخدام المفرط للقوة في فض التظاهرات السلمية، مثل أحداث ماسبيرو، وفرض قيود على أنشطة وسائل الإعلام ومصادرة بعضها وإغلاق بعض القنوات الفضائية بعد أحداث ماسبيرو واحتجاب بعض البرامج الحوارية، والتضييق على أنشطة المجتمع المدني وشن حملة إعلامية من الصحف المملوكة للدولة ضده، وهو مناخ يؤثر كثيرا</w:t>
      </w:r>
      <w:r>
        <w:rPr>
          <w:rFonts w:ascii="Simplified Arabic" w:hAnsi="Simplified Arabic" w:cs="Simplified Arabic" w:hint="cs"/>
          <w:rtl/>
          <w:lang w:bidi="ar-EG"/>
        </w:rPr>
        <w:t>ً على نزاهة العملية الانتخابية.</w:t>
      </w:r>
    </w:p>
    <w:p w:rsidR="00254C62" w:rsidRPr="00254C62" w:rsidRDefault="00254C62" w:rsidP="00254C62">
      <w:pPr>
        <w:jc w:val="lowKashida"/>
        <w:rPr>
          <w:rFonts w:ascii="Simplified Arabic" w:hAnsi="Simplified Arabic" w:cs="Simplified Arabic" w:hint="cs"/>
          <w:sz w:val="12"/>
          <w:szCs w:val="12"/>
          <w:rtl/>
          <w:lang w:bidi="ar-EG"/>
        </w:rPr>
      </w:pPr>
    </w:p>
    <w:p w:rsidR="00254C62" w:rsidRDefault="00254C62" w:rsidP="00254C62">
      <w:pPr>
        <w:jc w:val="lowKashida"/>
        <w:rPr>
          <w:rFonts w:ascii="Simplified Arabic" w:hAnsi="Simplified Arabic" w:cs="Simplified Arabic" w:hint="cs"/>
          <w:b/>
          <w:bCs/>
          <w:u w:val="single"/>
          <w:rtl/>
          <w:lang w:bidi="ar-EG"/>
        </w:rPr>
      </w:pPr>
      <w:r>
        <w:rPr>
          <w:rFonts w:ascii="Simplified Arabic" w:hAnsi="Simplified Arabic" w:cs="Simplified Arabic" w:hint="cs"/>
          <w:b/>
          <w:bCs/>
          <w:u w:val="single"/>
          <w:rtl/>
          <w:lang w:bidi="ar-EG"/>
        </w:rPr>
        <w:t>ثانيًا: إدارة العملية الانتخابية:</w:t>
      </w:r>
    </w:p>
    <w:p w:rsidR="00254C62" w:rsidRPr="00254C62" w:rsidRDefault="00254C62" w:rsidP="00254C62">
      <w:pPr>
        <w:jc w:val="lowKashida"/>
        <w:rPr>
          <w:rFonts w:ascii="Simplified Arabic" w:hAnsi="Simplified Arabic" w:cs="Simplified Arabic" w:hint="cs"/>
          <w:b/>
          <w:bCs/>
          <w:sz w:val="8"/>
          <w:szCs w:val="8"/>
          <w:u w:val="single"/>
          <w:rtl/>
          <w:lang w:bidi="ar-EG"/>
        </w:rPr>
      </w:pPr>
    </w:p>
    <w:p w:rsidR="00254C62" w:rsidRP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شهدت إدارة العملية الانتخابية ارتباك واضح، وظهر ذلك في قرارات المجلس العسكري ومجلس الوزراء أثناء بدء اقتراح التشريعات والقواعد المنظمة للعملية الانتخابية، حيث تأخر إصدار التشريعات المنظمة للانتخابات وتم عرض أكثر من مشروع على الرأي العام، وتم اعتماد آخر مشروع للتشريعات المنظمة للانتخابات قبل فتح باب الترشيح بعشرة أيام، حيث أدخلت تعديلات على قانوني مباشرة الحقوق السياسية ومجلس الشعب، بل وصل الأمر أن قانون تقسيم الدوائر نشر في الجريدة الرسمية بعد فتح باب الترشيح بيومين، وهو ما قد يعرض العملية الانتخابية للبطلان. كما صدرت التشريعات وأقرت نظام انتخابي رفضته جميع القوى السياسية وهو الجمع بين نظام القائمة النسبية والنظام الفردي، كما صدرت تصريحات على لسان السلطة التنفيذية ممثلة في مجلس الوزراء بصدور قانون للعزل السياسي منذ أكثر من خمسة أشهر، وتباطأ مجلس الوزراء في إصدار التشريع، وصدرت تصريحات من السيد وزير التنمية المحلية تؤكد أن صدور قانون العزل السياسي أمر مؤكد حتى بعد إجراء الانتخابات على أن يطبق بأثر رجعي، وهو ما يعني إعادة الانتخابات في بعض الدوائر التي سيعلن فيها فوز المرشحين المنتمين للحزب الوطني المنحل، وهو تصريح يؤكد فشل السلطة التنفيذية في إدارة العملية السياسية، وعلى رأسها العملية الانتخابية، ح</w:t>
      </w:r>
      <w:r>
        <w:rPr>
          <w:rFonts w:ascii="Simplified Arabic" w:hAnsi="Simplified Arabic" w:cs="Simplified Arabic" w:hint="cs"/>
          <w:rtl/>
          <w:lang w:bidi="ar-EG"/>
        </w:rPr>
        <w:t>يث لا يحمل أي قدر من المسئولية.</w:t>
      </w:r>
    </w:p>
    <w:p w:rsidR="00254C62" w:rsidRPr="00254C62" w:rsidRDefault="00254C62" w:rsidP="00254C62">
      <w:pPr>
        <w:jc w:val="lowKashida"/>
        <w:rPr>
          <w:rFonts w:ascii="Simplified Arabic" w:hAnsi="Simplified Arabic" w:cs="Simplified Arabic" w:hint="cs"/>
          <w:sz w:val="12"/>
          <w:szCs w:val="12"/>
          <w:rtl/>
          <w:lang w:bidi="ar-EG"/>
        </w:rPr>
      </w:pPr>
    </w:p>
    <w:p w:rsid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وقد أ</w:t>
      </w:r>
      <w:r>
        <w:rPr>
          <w:rFonts w:ascii="Simplified Arabic" w:hAnsi="Simplified Arabic" w:cs="Simplified Arabic" w:hint="cs"/>
          <w:rtl/>
          <w:lang w:bidi="ar-EG"/>
        </w:rPr>
        <w:t>دى هذا</w:t>
      </w:r>
      <w:r w:rsidRPr="00254C62">
        <w:rPr>
          <w:rFonts w:ascii="Simplified Arabic" w:hAnsi="Simplified Arabic" w:cs="Simplified Arabic" w:hint="cs"/>
          <w:rtl/>
          <w:lang w:bidi="ar-EG"/>
        </w:rPr>
        <w:t xml:space="preserve"> الارتباك وعدم حسم السلطة التنفيذية في إصدار قانون العزل السياسي في صدور حكم قضائي </w:t>
      </w:r>
      <w:r w:rsidRPr="00254C62">
        <w:rPr>
          <w:rFonts w:ascii="Simplified Arabic" w:hAnsi="Simplified Arabic" w:cs="Simplified Arabic" w:hint="cs"/>
          <w:rtl/>
        </w:rPr>
        <w:t>في</w:t>
      </w:r>
      <w:r w:rsidRPr="00254C62">
        <w:rPr>
          <w:rFonts w:ascii="Simplified Arabic" w:hAnsi="Simplified Arabic" w:cs="Simplified Arabic"/>
          <w:rtl/>
        </w:rPr>
        <w:t xml:space="preserve"> الدعوى رقم 1593 لسنة 34</w:t>
      </w:r>
      <w:r w:rsidRPr="00254C62">
        <w:rPr>
          <w:rFonts w:ascii="Simplified Arabic" w:hAnsi="Simplified Arabic" w:cs="Simplified Arabic" w:hint="cs"/>
          <w:rtl/>
        </w:rPr>
        <w:t xml:space="preserve"> قض</w:t>
      </w:r>
      <w:r w:rsidRPr="00254C62">
        <w:rPr>
          <w:rFonts w:ascii="Simplified Arabic" w:hAnsi="Simplified Arabic" w:cs="Simplified Arabic" w:hint="cs"/>
          <w:rtl/>
          <w:lang w:bidi="ar-EG"/>
        </w:rPr>
        <w:t>ائية بتاريخ 10 نوفمبر 2011 بحرمان أعضاء الحزب الوطني المنحل من الترشح في الانتخابات البرلمانية، وهو ما كان سوف يهدد العملية الانتخابية لولا صدور حكم المحكمة الإدارية العليا الصادر بتاريخ 14 ن</w:t>
      </w:r>
      <w:r w:rsidR="00CE5850">
        <w:rPr>
          <w:rFonts w:ascii="Simplified Arabic" w:hAnsi="Simplified Arabic" w:cs="Simplified Arabic" w:hint="cs"/>
          <w:rtl/>
          <w:lang w:bidi="ar-EG"/>
        </w:rPr>
        <w:t>وفمبر 2011 ببطلان الحكم السابق.</w:t>
      </w:r>
    </w:p>
    <w:p w:rsidR="00CE5850" w:rsidRPr="00CE5850" w:rsidRDefault="00CE5850" w:rsidP="00254C62">
      <w:pPr>
        <w:jc w:val="lowKashida"/>
        <w:rPr>
          <w:rFonts w:ascii="Simplified Arabic" w:hAnsi="Simplified Arabic" w:cs="Simplified Arabic" w:hint="cs"/>
          <w:sz w:val="12"/>
          <w:szCs w:val="12"/>
          <w:rtl/>
          <w:lang w:bidi="ar-EG"/>
        </w:rPr>
      </w:pPr>
    </w:p>
    <w:p w:rsidR="00254C62" w:rsidRP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وعلى نفس النهج امتنع المجلس العسكري ومجلس الوزر</w:t>
      </w:r>
      <w:r w:rsidR="00CE5850">
        <w:rPr>
          <w:rFonts w:ascii="Simplified Arabic" w:hAnsi="Simplified Arabic" w:cs="Simplified Arabic" w:hint="cs"/>
          <w:rtl/>
          <w:lang w:bidi="ar-EG"/>
        </w:rPr>
        <w:t>اء عن إعطاء المصريين المقيمين</w:t>
      </w:r>
      <w:r w:rsidRPr="00254C62">
        <w:rPr>
          <w:rFonts w:ascii="Simplified Arabic" w:hAnsi="Simplified Arabic" w:cs="Simplified Arabic" w:hint="cs"/>
          <w:rtl/>
          <w:lang w:bidi="ar-EG"/>
        </w:rPr>
        <w:t xml:space="preserve"> </w:t>
      </w:r>
      <w:r w:rsidR="00CE5850">
        <w:rPr>
          <w:rFonts w:ascii="Simplified Arabic" w:hAnsi="Simplified Arabic" w:cs="Simplified Arabic" w:hint="cs"/>
          <w:rtl/>
          <w:lang w:bidi="ar-EG"/>
        </w:rPr>
        <w:t>ب</w:t>
      </w:r>
      <w:r w:rsidRPr="00254C62">
        <w:rPr>
          <w:rFonts w:ascii="Simplified Arabic" w:hAnsi="Simplified Arabic" w:cs="Simplified Arabic" w:hint="cs"/>
          <w:rtl/>
          <w:lang w:bidi="ar-EG"/>
        </w:rPr>
        <w:t xml:space="preserve">الخارج حق التصويت، حتى صدر الحكم القضائي على الطعن المقدم من مركز هشام مبارك للقانون رقم </w:t>
      </w:r>
      <w:r w:rsidRPr="00254C62">
        <w:rPr>
          <w:rFonts w:ascii="Simplified Arabic" w:hAnsi="Simplified Arabic" w:cs="Simplified Arabic"/>
          <w:rtl/>
        </w:rPr>
        <w:t>56275 لسنة 65 قضائية</w:t>
      </w:r>
      <w:r w:rsidRPr="00254C62">
        <w:rPr>
          <w:rFonts w:ascii="Simplified Arabic" w:hAnsi="Simplified Arabic" w:cs="Simplified Arabic" w:hint="cs"/>
          <w:rtl/>
          <w:lang w:bidi="ar-EG"/>
        </w:rPr>
        <w:t>، ومع عدم استعداد اللجنة المشرفة على الانتخابات والجهات الإدارية التابعة للسلطة التنفيذية من تجهيز عملية التصويت في الخارج ستؤدي كل تل</w:t>
      </w:r>
      <w:r w:rsidR="00CE5850">
        <w:rPr>
          <w:rFonts w:ascii="Simplified Arabic" w:hAnsi="Simplified Arabic" w:cs="Simplified Arabic" w:hint="cs"/>
          <w:rtl/>
          <w:lang w:bidi="ar-EG"/>
        </w:rPr>
        <w:t>ك العوامل إلى الفوضى والارتباك.</w:t>
      </w:r>
    </w:p>
    <w:p w:rsidR="00CE5850" w:rsidRPr="00CE5850" w:rsidRDefault="00CE5850" w:rsidP="00254C62">
      <w:pPr>
        <w:jc w:val="lowKashida"/>
        <w:rPr>
          <w:rFonts w:ascii="Simplified Arabic" w:hAnsi="Simplified Arabic" w:cs="Simplified Arabic" w:hint="cs"/>
          <w:sz w:val="12"/>
          <w:szCs w:val="12"/>
          <w:rtl/>
          <w:lang w:bidi="ar-EG"/>
        </w:rPr>
      </w:pPr>
    </w:p>
    <w:p w:rsidR="00254C62" w:rsidRP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lastRenderedPageBreak/>
        <w:t>كما تجرى الانتخابات في حالة فوضى أمنية غير مسب</w:t>
      </w:r>
      <w:r w:rsidR="00CE5850">
        <w:rPr>
          <w:rFonts w:ascii="Simplified Arabic" w:hAnsi="Simplified Arabic" w:cs="Simplified Arabic" w:hint="cs"/>
          <w:rtl/>
          <w:lang w:bidi="ar-EG"/>
        </w:rPr>
        <w:t>و</w:t>
      </w:r>
      <w:r w:rsidRPr="00254C62">
        <w:rPr>
          <w:rFonts w:ascii="Simplified Arabic" w:hAnsi="Simplified Arabic" w:cs="Simplified Arabic" w:hint="cs"/>
          <w:rtl/>
          <w:lang w:bidi="ar-EG"/>
        </w:rPr>
        <w:t>قة وانتشار للعنف، في ظل تقاعس وزارة الداخلية عن القيام بدورها، وصمت غير مبرر للمجلس العسكري على هذه الأمر، وهو ما يؤدي إلى ا</w:t>
      </w:r>
      <w:r w:rsidR="00CE5850">
        <w:rPr>
          <w:rFonts w:ascii="Simplified Arabic" w:hAnsi="Simplified Arabic" w:cs="Simplified Arabic" w:hint="cs"/>
          <w:rtl/>
          <w:lang w:bidi="ar-EG"/>
        </w:rPr>
        <w:t>نتقاص نزاهة العملية الانتخابية.</w:t>
      </w:r>
    </w:p>
    <w:p w:rsidR="00254C62" w:rsidRPr="00CE5850" w:rsidRDefault="00254C62" w:rsidP="00254C62">
      <w:pPr>
        <w:jc w:val="lowKashida"/>
        <w:rPr>
          <w:rFonts w:ascii="Simplified Arabic" w:hAnsi="Simplified Arabic" w:cs="Simplified Arabic" w:hint="cs"/>
          <w:sz w:val="12"/>
          <w:szCs w:val="12"/>
          <w:rtl/>
          <w:lang w:bidi="ar-EG"/>
        </w:rPr>
      </w:pPr>
    </w:p>
    <w:p w:rsidR="00254C62" w:rsidRDefault="00CE5850" w:rsidP="00254C62">
      <w:pPr>
        <w:jc w:val="lowKashida"/>
        <w:rPr>
          <w:rFonts w:ascii="Simplified Arabic" w:hAnsi="Simplified Arabic" w:cs="Simplified Arabic" w:hint="cs"/>
          <w:b/>
          <w:bCs/>
          <w:u w:val="single"/>
          <w:rtl/>
          <w:lang w:bidi="ar-EG"/>
        </w:rPr>
      </w:pPr>
      <w:r>
        <w:rPr>
          <w:rFonts w:ascii="Simplified Arabic" w:hAnsi="Simplified Arabic" w:cs="Simplified Arabic" w:hint="cs"/>
          <w:b/>
          <w:bCs/>
          <w:u w:val="single"/>
          <w:rtl/>
          <w:lang w:bidi="ar-EG"/>
        </w:rPr>
        <w:t>ثالثًا</w:t>
      </w:r>
      <w:r w:rsidR="00254C62" w:rsidRPr="00254C62">
        <w:rPr>
          <w:rFonts w:ascii="Simplified Arabic" w:hAnsi="Simplified Arabic" w:cs="Simplified Arabic" w:hint="cs"/>
          <w:b/>
          <w:bCs/>
          <w:u w:val="single"/>
          <w:rtl/>
          <w:lang w:bidi="ar-EG"/>
        </w:rPr>
        <w:t>: البني</w:t>
      </w:r>
      <w:r>
        <w:rPr>
          <w:rFonts w:ascii="Simplified Arabic" w:hAnsi="Simplified Arabic" w:cs="Simplified Arabic" w:hint="cs"/>
          <w:b/>
          <w:bCs/>
          <w:u w:val="single"/>
          <w:rtl/>
          <w:lang w:bidi="ar-EG"/>
        </w:rPr>
        <w:t>ة التشريعية المنظمة للانتخابات:</w:t>
      </w:r>
    </w:p>
    <w:p w:rsidR="00CE5850" w:rsidRPr="00CE5850" w:rsidRDefault="00CE5850" w:rsidP="00254C62">
      <w:pPr>
        <w:jc w:val="lowKashida"/>
        <w:rPr>
          <w:rFonts w:ascii="Simplified Arabic" w:hAnsi="Simplified Arabic" w:cs="Simplified Arabic" w:hint="cs"/>
          <w:b/>
          <w:bCs/>
          <w:sz w:val="12"/>
          <w:szCs w:val="12"/>
          <w:u w:val="single"/>
          <w:rtl/>
          <w:lang w:bidi="ar-EG"/>
        </w:rPr>
      </w:pPr>
    </w:p>
    <w:p w:rsid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 xml:space="preserve">تنظم الانتخابات </w:t>
      </w:r>
      <w:r w:rsidR="00CE5850">
        <w:rPr>
          <w:rFonts w:ascii="Simplified Arabic" w:hAnsi="Simplified Arabic" w:cs="Simplified Arabic" w:hint="cs"/>
          <w:rtl/>
          <w:lang w:bidi="ar-EG"/>
        </w:rPr>
        <w:t>العامة في مصر ثلاث تشريعات وهي:</w:t>
      </w:r>
    </w:p>
    <w:p w:rsidR="00CE5850" w:rsidRPr="00CE5850" w:rsidRDefault="00CE5850" w:rsidP="00254C62">
      <w:pPr>
        <w:jc w:val="lowKashida"/>
        <w:rPr>
          <w:rFonts w:ascii="Simplified Arabic" w:hAnsi="Simplified Arabic" w:cs="Simplified Arabic" w:hint="cs"/>
          <w:sz w:val="10"/>
          <w:szCs w:val="10"/>
          <w:rtl/>
          <w:lang w:bidi="ar-EG"/>
        </w:rPr>
      </w:pPr>
    </w:p>
    <w:p w:rsid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rtl/>
          <w:lang w:bidi="ar-EG"/>
        </w:rPr>
        <w:t xml:space="preserve">قانون مباشرة الحقوق السياسية 110 لسنة 2011 المعدل للقانون 73 لسنة 1956، والقانون المنظم لعمل مجلس الشعب 108 لسنة 2011 المعدل للقانون 38 لسنة 1972، والقانون المنظم لعمل مجلس الشورى 120 لسنة 2011 المعدل للقانون 120 لسنة 1980، وقانون تقسيم الدوائر الصادر بمرسوم رقم 121 لسنة 2011 المعدل </w:t>
      </w:r>
      <w:r w:rsidR="00CE5850">
        <w:rPr>
          <w:rFonts w:ascii="Simplified Arabic" w:hAnsi="Simplified Arabic" w:cs="Simplified Arabic"/>
          <w:rtl/>
          <w:lang w:bidi="ar-EG"/>
        </w:rPr>
        <w:t>للقانون 206 لسنة 1990.</w:t>
      </w:r>
    </w:p>
    <w:p w:rsidR="00CE5850" w:rsidRPr="00CE5850" w:rsidRDefault="00CE5850" w:rsidP="00254C62">
      <w:pPr>
        <w:jc w:val="lowKashida"/>
        <w:rPr>
          <w:rFonts w:ascii="Simplified Arabic" w:hAnsi="Simplified Arabic" w:cs="Simplified Arabic"/>
          <w:sz w:val="12"/>
          <w:szCs w:val="12"/>
          <w:rtl/>
          <w:lang w:bidi="ar-EG"/>
        </w:rPr>
      </w:pPr>
    </w:p>
    <w:p w:rsidR="00254C62" w:rsidRP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rtl/>
          <w:lang w:bidi="ar-EG"/>
        </w:rPr>
        <w:t>وهي تشريعات تسمح للسلطة التنفيذية بالتدخل في إدارة العملية الانتخابية، ولا تعطي صلاحيات كاملة للجنة المشرفة على الانتخابات، وهناك تناقض بين تلك التشريعات، ولا تطبق معايير واضحة في تقسيم الدوائر سواء بمراعاة الكتلة السكانية أو التوزيع الجغرافي، بل تتدخل الإدارة الممثلة في وزارة الداخلية بشكل كامل في تقسيم الدوائر دون مراعاة القواعد المنوه عنها</w:t>
      </w:r>
      <w:r w:rsidRPr="00254C62">
        <w:rPr>
          <w:rFonts w:ascii="Simplified Arabic" w:hAnsi="Simplified Arabic" w:cs="Simplified Arabic" w:hint="cs"/>
          <w:rtl/>
          <w:lang w:bidi="ar-EG"/>
        </w:rPr>
        <w:t>، وهي تشريعات فصلت من أجل السماح للسلطة التنفيذية بالتدخل في إدارة العملية الانتخابية لإنجاح حزبها الحاكم، وهي تشريعات لا يصلح معها التعديل، بل يجب إلغائها وسن قانون انتخابي موحد ي</w:t>
      </w:r>
      <w:r w:rsidR="00CE5850">
        <w:rPr>
          <w:rFonts w:ascii="Simplified Arabic" w:hAnsi="Simplified Arabic" w:cs="Simplified Arabic" w:hint="cs"/>
          <w:rtl/>
          <w:lang w:bidi="ar-EG"/>
        </w:rPr>
        <w:t>ُ</w:t>
      </w:r>
      <w:r w:rsidRPr="00254C62">
        <w:rPr>
          <w:rFonts w:ascii="Simplified Arabic" w:hAnsi="Simplified Arabic" w:cs="Simplified Arabic" w:hint="cs"/>
          <w:rtl/>
          <w:lang w:bidi="ar-EG"/>
        </w:rPr>
        <w:t>يسر على المواطنين المشارك</w:t>
      </w:r>
      <w:r w:rsidR="00CE5850">
        <w:rPr>
          <w:rFonts w:ascii="Simplified Arabic" w:hAnsi="Simplified Arabic" w:cs="Simplified Arabic" w:hint="cs"/>
          <w:rtl/>
          <w:lang w:bidi="ar-EG"/>
        </w:rPr>
        <w:t>ة في الشئون العامة للبلاد ترشحًا واقتراعًا</w:t>
      </w:r>
      <w:r w:rsidRPr="00254C62">
        <w:rPr>
          <w:rFonts w:ascii="Simplified Arabic" w:hAnsi="Simplified Arabic" w:cs="Simplified Arabic" w:hint="cs"/>
          <w:rtl/>
          <w:lang w:bidi="ar-EG"/>
        </w:rPr>
        <w:t>، ويعطي صلاحيات كاملة للجنة المشرفة على الانتخابات في إدارة العملية الانتخابية، ويؤدي إلى وجود نظام انتخابي عادل يسمح بتمثيل كافة فئات المجتمع في المجالس التشريعية المنتخبة، ويسمح لمنظمات المجتمع المدني الدولية والمحلية بالرقابة على</w:t>
      </w:r>
      <w:r w:rsidR="00CE5850">
        <w:rPr>
          <w:rFonts w:ascii="Simplified Arabic" w:hAnsi="Simplified Arabic" w:cs="Simplified Arabic" w:hint="cs"/>
          <w:rtl/>
          <w:lang w:bidi="ar-EG"/>
        </w:rPr>
        <w:t xml:space="preserve"> كافة مراحل العملية الانتخابية.</w:t>
      </w:r>
    </w:p>
    <w:p w:rsidR="00254C62" w:rsidRPr="00CE5850" w:rsidRDefault="00254C62" w:rsidP="00254C62">
      <w:pPr>
        <w:jc w:val="lowKashida"/>
        <w:rPr>
          <w:rFonts w:ascii="Simplified Arabic" w:hAnsi="Simplified Arabic" w:cs="Simplified Arabic" w:hint="cs"/>
          <w:sz w:val="12"/>
          <w:szCs w:val="12"/>
          <w:rtl/>
          <w:lang w:bidi="ar-EG"/>
        </w:rPr>
      </w:pPr>
    </w:p>
    <w:p w:rsidR="00254C62" w:rsidRDefault="00CE5850" w:rsidP="00254C62">
      <w:pPr>
        <w:jc w:val="lowKashida"/>
        <w:rPr>
          <w:rFonts w:ascii="Simplified Arabic" w:hAnsi="Simplified Arabic" w:cs="Simplified Arabic" w:hint="cs"/>
          <w:b/>
          <w:bCs/>
          <w:u w:val="single"/>
          <w:rtl/>
          <w:lang w:bidi="ar-EG"/>
        </w:rPr>
      </w:pPr>
      <w:r>
        <w:rPr>
          <w:rFonts w:ascii="Simplified Arabic" w:hAnsi="Simplified Arabic" w:cs="Simplified Arabic" w:hint="cs"/>
          <w:b/>
          <w:bCs/>
          <w:u w:val="single"/>
          <w:rtl/>
          <w:lang w:bidi="ar-EG"/>
        </w:rPr>
        <w:t>رابعًا: اللجنة العليا للانتخابات:</w:t>
      </w:r>
    </w:p>
    <w:p w:rsidR="00CE5850" w:rsidRPr="00CE5850" w:rsidRDefault="00CE5850" w:rsidP="00254C62">
      <w:pPr>
        <w:jc w:val="lowKashida"/>
        <w:rPr>
          <w:rFonts w:ascii="Simplified Arabic" w:hAnsi="Simplified Arabic" w:cs="Simplified Arabic" w:hint="cs"/>
          <w:b/>
          <w:bCs/>
          <w:sz w:val="12"/>
          <w:szCs w:val="12"/>
          <w:u w:val="single"/>
          <w:rtl/>
          <w:lang w:bidi="ar-EG"/>
        </w:rPr>
      </w:pPr>
    </w:p>
    <w:p w:rsidR="00254C62" w:rsidRP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تتسم طريقة إدارة اللجنة العليا للانتخابات بالارتباك والتخبط، نتيجة أن التشريعات المنظمة للانتخابات لا تعطي لها صلاحيات واستقلالية كاملة، فهي ليس لها الحق في تحديد مواعيد الانتخابات، حيث حدد القانون أنها من سلطات رئيس الجمهورية، كما لم يحدد القانون صراحة أن اللجنة العليا هي المسئولة عن فتح باب الترشيح، بينما لم تمارس اللجنة العليا للانتخابات الصلاحيات التي أعطاها لها القانون في تعديلاته الأخيرة مثل إبداء الرأي في مشاريع القوانين المتعلقة بالانتخابات، أو الإشراف على إعداد جداول الانتخابات من واقع بيانات الرقم القومي، وهناك بعض من اختصاصات اللجنة تقوم بها وزارة الداخلية حتى الآن مثل تقسيم الدوائر الانتخابية، ووضع تصور نهائي لتشكيل اللجان العامة ولجان الاقتراع والفرز.</w:t>
      </w:r>
    </w:p>
    <w:p w:rsidR="00CE5850" w:rsidRPr="00CE5850" w:rsidRDefault="00CE5850" w:rsidP="00254C62">
      <w:pPr>
        <w:jc w:val="lowKashida"/>
        <w:rPr>
          <w:rFonts w:ascii="Simplified Arabic" w:hAnsi="Simplified Arabic" w:cs="Simplified Arabic" w:hint="cs"/>
          <w:sz w:val="12"/>
          <w:szCs w:val="12"/>
          <w:rtl/>
          <w:lang w:bidi="ar-EG"/>
        </w:rPr>
      </w:pPr>
    </w:p>
    <w:p w:rsidR="00254C62" w:rsidRP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 xml:space="preserve">كما يأتي تشكيل اللجنة العليا وفقاً لأحكام القانون من أعضاء هيئات قضائية ممثلين لرؤساء محاكم استئناف،  ونواب لرئيس محكمة النقض، ونواب لمجلس الدولة، وهو تشكيل </w:t>
      </w:r>
      <w:r w:rsidRPr="00254C62">
        <w:rPr>
          <w:rFonts w:ascii="Simplified Arabic" w:hAnsi="Simplified Arabic" w:cs="Simplified Arabic"/>
          <w:rtl/>
          <w:lang w:bidi="ar-EG"/>
        </w:rPr>
        <w:t>–</w:t>
      </w:r>
      <w:r w:rsidRPr="00254C62">
        <w:rPr>
          <w:rFonts w:ascii="Simplified Arabic" w:hAnsi="Simplified Arabic" w:cs="Simplified Arabic" w:hint="cs"/>
          <w:rtl/>
          <w:lang w:bidi="ar-EG"/>
        </w:rPr>
        <w:t xml:space="preserve"> على الرغم من</w:t>
      </w:r>
      <w:r w:rsidR="00CE5850">
        <w:rPr>
          <w:rFonts w:ascii="Simplified Arabic" w:hAnsi="Simplified Arabic" w:cs="Simplified Arabic" w:hint="cs"/>
          <w:rtl/>
          <w:lang w:bidi="ar-EG"/>
        </w:rPr>
        <w:t xml:space="preserve"> مطالبة القوى السياسية به مرارًا وتكرارًا، احترامًا</w:t>
      </w:r>
      <w:r w:rsidRPr="00254C62">
        <w:rPr>
          <w:rFonts w:ascii="Simplified Arabic" w:hAnsi="Simplified Arabic" w:cs="Simplified Arabic" w:hint="cs"/>
          <w:rtl/>
          <w:lang w:bidi="ar-EG"/>
        </w:rPr>
        <w:t xml:space="preserve"> للسلطة القضائية في مصر ونزاهتها </w:t>
      </w:r>
      <w:r w:rsidRPr="00254C62">
        <w:rPr>
          <w:rFonts w:ascii="Simplified Arabic" w:hAnsi="Simplified Arabic" w:cs="Simplified Arabic"/>
          <w:rtl/>
          <w:lang w:bidi="ar-EG"/>
        </w:rPr>
        <w:t>–</w:t>
      </w:r>
      <w:r w:rsidRPr="00254C62">
        <w:rPr>
          <w:rFonts w:ascii="Simplified Arabic" w:hAnsi="Simplified Arabic" w:cs="Simplified Arabic" w:hint="cs"/>
          <w:rtl/>
          <w:lang w:bidi="ar-EG"/>
        </w:rPr>
        <w:t xml:space="preserve"> إلا أنه في إدارة الانتخابات البرلمانية المصرية 2011 أثبت بما لا يدعي الشك أن اللجنة تحتاج إلى خبرات متنوعة مثل ممثلين لمنظمات المجتمع المدني والقوى السياسية، وخبراء الإحصاء والتكنولوجيا، وغيرها من التخصصات المختلفة، كما تحتاج اللجنة إلى جهاز إداري مستقل، وميزانية مستقلة، تدرج في الموازنة العامة للدولة، وأن تكون اللجنة دائمة وغير قابلة للعزل، ولا يتولى أعضائها وظائف عامة في الدولة إلا بعد ا</w:t>
      </w:r>
      <w:r w:rsidR="00CE5850">
        <w:rPr>
          <w:rFonts w:ascii="Simplified Arabic" w:hAnsi="Simplified Arabic" w:cs="Simplified Arabic" w:hint="cs"/>
          <w:rtl/>
          <w:lang w:bidi="ar-EG"/>
        </w:rPr>
        <w:t>نتهاء الانتخابات بعامين كاملين.</w:t>
      </w:r>
    </w:p>
    <w:p w:rsidR="00CE5850" w:rsidRPr="00CE5850" w:rsidRDefault="00CE5850" w:rsidP="00254C62">
      <w:pPr>
        <w:jc w:val="lowKashida"/>
        <w:rPr>
          <w:rFonts w:ascii="Simplified Arabic" w:hAnsi="Simplified Arabic" w:cs="Simplified Arabic" w:hint="cs"/>
          <w:sz w:val="12"/>
          <w:szCs w:val="12"/>
          <w:rtl/>
          <w:lang w:bidi="ar-EG"/>
        </w:rPr>
      </w:pPr>
    </w:p>
    <w:p w:rsidR="00254C62" w:rsidRPr="00254C62" w:rsidRDefault="00CE5850" w:rsidP="00254C62">
      <w:pPr>
        <w:jc w:val="lowKashida"/>
        <w:rPr>
          <w:rFonts w:ascii="Simplified Arabic" w:hAnsi="Simplified Arabic" w:cs="Simplified Arabic" w:hint="cs"/>
          <w:rtl/>
          <w:lang w:bidi="ar-EG"/>
        </w:rPr>
      </w:pPr>
      <w:r>
        <w:rPr>
          <w:rFonts w:ascii="Simplified Arabic" w:hAnsi="Simplified Arabic" w:cs="Simplified Arabic" w:hint="cs"/>
          <w:rtl/>
          <w:lang w:bidi="ar-EG"/>
        </w:rPr>
        <w:t>وقد ظهر واضحًا وجليًا</w:t>
      </w:r>
      <w:r w:rsidR="00254C62" w:rsidRPr="00254C62">
        <w:rPr>
          <w:rFonts w:ascii="Simplified Arabic" w:hAnsi="Simplified Arabic" w:cs="Simplified Arabic" w:hint="cs"/>
          <w:rtl/>
          <w:lang w:bidi="ar-EG"/>
        </w:rPr>
        <w:t xml:space="preserve"> الغياب الكامل للجنة العليا للانتخابات في تلقي الشكاوى، وحسم العديد من المشكلات في مرحلتي فتح باب الترشيح والطعون، وعدم وجود آليات محددة لرقابة قراراتها في</w:t>
      </w:r>
      <w:r>
        <w:rPr>
          <w:rFonts w:ascii="Simplified Arabic" w:hAnsi="Simplified Arabic" w:cs="Simplified Arabic" w:hint="cs"/>
          <w:rtl/>
          <w:lang w:bidi="ar-EG"/>
        </w:rPr>
        <w:t>ما يخص عمليات الدعاية وتنفيذها.</w:t>
      </w:r>
    </w:p>
    <w:p w:rsidR="00254C62" w:rsidRPr="00CE5850" w:rsidRDefault="00254C62" w:rsidP="00254C62">
      <w:pPr>
        <w:jc w:val="lowKashida"/>
        <w:rPr>
          <w:rFonts w:ascii="Simplified Arabic" w:hAnsi="Simplified Arabic" w:cs="Simplified Arabic" w:hint="cs"/>
          <w:sz w:val="12"/>
          <w:szCs w:val="12"/>
          <w:rtl/>
          <w:lang w:bidi="ar-EG"/>
        </w:rPr>
      </w:pPr>
    </w:p>
    <w:p w:rsidR="00254C62" w:rsidRDefault="00CE5850" w:rsidP="00254C62">
      <w:pPr>
        <w:jc w:val="lowKashida"/>
        <w:rPr>
          <w:rFonts w:ascii="Simplified Arabic" w:hAnsi="Simplified Arabic" w:cs="Simplified Arabic" w:hint="cs"/>
          <w:b/>
          <w:bCs/>
          <w:u w:val="single"/>
          <w:rtl/>
          <w:lang w:bidi="ar-EG"/>
        </w:rPr>
      </w:pPr>
      <w:r>
        <w:rPr>
          <w:rFonts w:ascii="Simplified Arabic" w:hAnsi="Simplified Arabic" w:cs="Simplified Arabic" w:hint="cs"/>
          <w:b/>
          <w:bCs/>
          <w:u w:val="single"/>
          <w:rtl/>
          <w:lang w:bidi="ar-EG"/>
        </w:rPr>
        <w:t>خامسًا</w:t>
      </w:r>
      <w:r w:rsidR="00254C62" w:rsidRPr="00254C62">
        <w:rPr>
          <w:rFonts w:ascii="Simplified Arabic" w:hAnsi="Simplified Arabic" w:cs="Simplified Arabic" w:hint="cs"/>
          <w:b/>
          <w:bCs/>
          <w:u w:val="single"/>
          <w:rtl/>
          <w:lang w:bidi="ar-EG"/>
        </w:rPr>
        <w:t>: ال</w:t>
      </w:r>
      <w:r>
        <w:rPr>
          <w:rFonts w:ascii="Simplified Arabic" w:hAnsi="Simplified Arabic" w:cs="Simplified Arabic" w:hint="cs"/>
          <w:b/>
          <w:bCs/>
          <w:u w:val="single"/>
          <w:rtl/>
          <w:lang w:bidi="ar-EG"/>
        </w:rPr>
        <w:t>تسجيل في قاعدة بيانات الناخبين:</w:t>
      </w:r>
    </w:p>
    <w:p w:rsidR="00CE5850" w:rsidRPr="00CE5850" w:rsidRDefault="00CE5850" w:rsidP="00254C62">
      <w:pPr>
        <w:jc w:val="lowKashida"/>
        <w:rPr>
          <w:rFonts w:ascii="Simplified Arabic" w:hAnsi="Simplified Arabic" w:cs="Simplified Arabic" w:hint="cs"/>
          <w:b/>
          <w:bCs/>
          <w:sz w:val="12"/>
          <w:szCs w:val="12"/>
          <w:u w:val="single"/>
          <w:rtl/>
          <w:lang w:bidi="ar-EG"/>
        </w:rPr>
      </w:pPr>
    </w:p>
    <w:p w:rsidR="00254C62" w:rsidRP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حددت المادة (5) مكرر من القانون 110 لسنة 2011، أنه سيتم وقف القيد في قاعدة بيانات الناخبين لعام 2011 اعتبار</w:t>
      </w:r>
      <w:r w:rsidR="00CE5850">
        <w:rPr>
          <w:rFonts w:ascii="Simplified Arabic" w:hAnsi="Simplified Arabic" w:cs="Simplified Arabic" w:hint="cs"/>
          <w:rtl/>
          <w:lang w:bidi="ar-EG"/>
        </w:rPr>
        <w:t>ًا</w:t>
      </w:r>
      <w:r w:rsidRPr="00254C62">
        <w:rPr>
          <w:rFonts w:ascii="Simplified Arabic" w:hAnsi="Simplified Arabic" w:cs="Simplified Arabic" w:hint="cs"/>
          <w:rtl/>
          <w:lang w:bidi="ar-EG"/>
        </w:rPr>
        <w:t xml:space="preserve"> من 20 يوليو 2011، وتعرض قاعدة بيانات الناخبين في الفترة من 20 وحتى 31 أغسطس، كما أعطى القانون في المواد 15 و16 لكل من أهمل قيده </w:t>
      </w:r>
      <w:r w:rsidRPr="00254C62">
        <w:rPr>
          <w:rFonts w:ascii="Simplified Arabic" w:hAnsi="Simplified Arabic" w:cs="Simplified Arabic" w:hint="cs"/>
          <w:rtl/>
          <w:lang w:bidi="ar-EG"/>
        </w:rPr>
        <w:lastRenderedPageBreak/>
        <w:t xml:space="preserve">في قاعدة بيانات الناخبين أن يقدم اعتراض إلى لجنة قضائية مشكلة بأحكام المادة 16، وهو ما يثير التعجب، فلم يتم إعلام المواطنين بتلك المواعيد، ولم تنشر قاعدة بيانات الناخبين ولم تشكل اللجنة المنوه </w:t>
      </w:r>
      <w:r w:rsidR="00CE5850">
        <w:rPr>
          <w:rFonts w:ascii="Simplified Arabic" w:hAnsi="Simplified Arabic" w:cs="Simplified Arabic" w:hint="cs"/>
          <w:rtl/>
          <w:lang w:bidi="ar-EG"/>
        </w:rPr>
        <w:t>عنها حتى يطعن أمامها المواطنين.</w:t>
      </w:r>
    </w:p>
    <w:p w:rsidR="00CE5850" w:rsidRPr="00CE5850" w:rsidRDefault="00CE5850" w:rsidP="00254C62">
      <w:pPr>
        <w:jc w:val="lowKashida"/>
        <w:rPr>
          <w:rFonts w:ascii="Simplified Arabic" w:hAnsi="Simplified Arabic" w:cs="Simplified Arabic" w:hint="cs"/>
          <w:sz w:val="12"/>
          <w:szCs w:val="12"/>
          <w:rtl/>
          <w:lang w:bidi="ar-EG"/>
        </w:rPr>
      </w:pPr>
    </w:p>
    <w:p w:rsidR="00254C62" w:rsidRP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وقد تلقت غرفة عمليات المراقبة بالجمعية شكاوى من مواطنين غير مقيدين في فقاعدة</w:t>
      </w:r>
      <w:r w:rsidR="00CE5850">
        <w:rPr>
          <w:rFonts w:ascii="Simplified Arabic" w:hAnsi="Simplified Arabic" w:cs="Simplified Arabic" w:hint="cs"/>
          <w:rtl/>
          <w:lang w:bidi="ar-EG"/>
        </w:rPr>
        <w:t xml:space="preserve"> بيانات الناخبين الموجودة حاليًا</w:t>
      </w:r>
      <w:r w:rsidRPr="00254C62">
        <w:rPr>
          <w:rFonts w:ascii="Simplified Arabic" w:hAnsi="Simplified Arabic" w:cs="Simplified Arabic" w:hint="cs"/>
          <w:rtl/>
          <w:lang w:bidi="ar-EG"/>
        </w:rPr>
        <w:t xml:space="preserve"> على الموقع الإلكتروني الرسمي للجنة العليا للانتخابات </w:t>
      </w:r>
      <w:hyperlink r:id="rId10" w:history="1">
        <w:r w:rsidRPr="00254C62">
          <w:rPr>
            <w:rStyle w:val="Hyperlink"/>
            <w:rFonts w:ascii="Simplified Arabic" w:hAnsi="Simplified Arabic" w:cs="Simplified Arabic"/>
            <w:lang w:bidi="ar-EG"/>
          </w:rPr>
          <w:t>www.elections2011.eg</w:t>
        </w:r>
      </w:hyperlink>
      <w:r w:rsidR="00CE5850">
        <w:rPr>
          <w:rFonts w:ascii="Simplified Arabic" w:hAnsi="Simplified Arabic" w:cs="Simplified Arabic" w:hint="cs"/>
          <w:rtl/>
          <w:lang w:bidi="ar-EG"/>
        </w:rPr>
        <w:t>.</w:t>
      </w:r>
    </w:p>
    <w:p w:rsidR="00254C62" w:rsidRPr="00CE5850" w:rsidRDefault="00254C62" w:rsidP="00254C62">
      <w:pPr>
        <w:jc w:val="lowKashida"/>
        <w:rPr>
          <w:rFonts w:ascii="Simplified Arabic" w:hAnsi="Simplified Arabic" w:cs="Simplified Arabic" w:hint="cs"/>
          <w:sz w:val="12"/>
          <w:szCs w:val="12"/>
          <w:rtl/>
          <w:lang w:bidi="ar-EG"/>
        </w:rPr>
      </w:pPr>
    </w:p>
    <w:p w:rsidR="00254C62" w:rsidRDefault="00C701F5" w:rsidP="00254C62">
      <w:pPr>
        <w:jc w:val="lowKashida"/>
        <w:rPr>
          <w:rFonts w:ascii="Simplified Arabic" w:hAnsi="Simplified Arabic" w:cs="Simplified Arabic" w:hint="cs"/>
          <w:b/>
          <w:bCs/>
          <w:u w:val="single"/>
          <w:rtl/>
          <w:lang w:bidi="ar-EG"/>
        </w:rPr>
      </w:pPr>
      <w:r>
        <w:rPr>
          <w:rFonts w:ascii="Simplified Arabic" w:hAnsi="Simplified Arabic" w:cs="Simplified Arabic" w:hint="cs"/>
          <w:b/>
          <w:bCs/>
          <w:u w:val="single"/>
          <w:rtl/>
          <w:lang w:bidi="ar-EG"/>
        </w:rPr>
        <w:t>سادسًا: مرحلة فتح باب الترشيح:</w:t>
      </w:r>
    </w:p>
    <w:p w:rsidR="00C701F5" w:rsidRPr="00C701F5" w:rsidRDefault="00C701F5" w:rsidP="00254C62">
      <w:pPr>
        <w:jc w:val="lowKashida"/>
        <w:rPr>
          <w:rFonts w:ascii="Simplified Arabic" w:hAnsi="Simplified Arabic" w:cs="Simplified Arabic" w:hint="cs"/>
          <w:b/>
          <w:bCs/>
          <w:sz w:val="12"/>
          <w:szCs w:val="12"/>
          <w:u w:val="single"/>
          <w:rtl/>
          <w:lang w:bidi="ar-EG"/>
        </w:rPr>
      </w:pPr>
    </w:p>
    <w:p w:rsidR="00254C62" w:rsidRP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على الرغم من التخبط الواضح في إدارة العملية الانتخابية حتى الآن من كافة الأطراف المعنية بها، إلا أن القرار الخاص بفتح باب الترشيح لانتخابات مجلسي الشعب والشورى في نفس التوقيت كان الأغرب. فالمادة (1) من قرار اللجنة العليا رقم (11) لسنة 2011 تنص على فتح باب الترشيح للمجلسين في نفس اليوم، مما يضع أعباء إضافية على كاهل اللجنة العليا ولجانها الفرعية التي من الأساس لم تضطلع بدورها المنوط في إدارة هذه العملية، مما يجعلنا نتساءل عن المبرر السياسي أو القانوني</w:t>
      </w:r>
      <w:r w:rsidR="00C701F5">
        <w:rPr>
          <w:rFonts w:ascii="Simplified Arabic" w:hAnsi="Simplified Arabic" w:cs="Simplified Arabic" w:hint="cs"/>
          <w:rtl/>
          <w:lang w:bidi="ar-EG"/>
        </w:rPr>
        <w:t xml:space="preserve"> لفتح باب الترشيح للمجلسين سويًا</w:t>
      </w:r>
      <w:r w:rsidRPr="00254C62">
        <w:rPr>
          <w:rFonts w:ascii="Simplified Arabic" w:hAnsi="Simplified Arabic" w:cs="Simplified Arabic" w:hint="cs"/>
          <w:rtl/>
          <w:lang w:bidi="ar-EG"/>
        </w:rPr>
        <w:t>، وبدوره يضع علامة اس</w:t>
      </w:r>
      <w:r w:rsidR="00C701F5">
        <w:rPr>
          <w:rFonts w:ascii="Simplified Arabic" w:hAnsi="Simplified Arabic" w:cs="Simplified Arabic" w:hint="cs"/>
          <w:rtl/>
          <w:lang w:bidi="ar-EG"/>
        </w:rPr>
        <w:t>تفهام على الغرض من إصدار مثل هذا القرار.</w:t>
      </w:r>
    </w:p>
    <w:p w:rsidR="00C701F5" w:rsidRPr="00C701F5" w:rsidRDefault="00C701F5" w:rsidP="00254C62">
      <w:pPr>
        <w:jc w:val="lowKashida"/>
        <w:rPr>
          <w:rFonts w:ascii="Simplified Arabic" w:hAnsi="Simplified Arabic" w:cs="Simplified Arabic" w:hint="cs"/>
          <w:sz w:val="12"/>
          <w:szCs w:val="12"/>
          <w:rtl/>
          <w:lang w:bidi="ar-EG"/>
        </w:rPr>
      </w:pPr>
    </w:p>
    <w:p w:rsidR="00C701F5" w:rsidRDefault="00254C62" w:rsidP="00C701F5">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 xml:space="preserve">وفيما يتعلق بالمستندات المطلوبة لإتمام عملية الترشيح للمجلسين، فجاء بعضها دون داع، مثل ضرورة استخراج شهادة تفيد بوجود اسم المرشح بقاعدة بيانات الناخبين، وطلب اللجنة لبطاقة الرقم القومي للأب، والمؤهل الدراسي للمرشح، في حين أن كل هذه الطلبات كمان يمكن الاستعاضة عنها بمجرد طلب اللجنة بتقديم المرشح لبطاقة الرقم القومي الخاصة به، والتي تحتوي على كل البيانات الخاصة به مثل العمر والجنسية والمؤهل الدراسي وغيرها من البيانات الأخرى الموجودة بأجهزة الحاسب الآلي للسجلات المدنية، ومع كل تلك الطلبات التعجيزية في مضمونها تأخر عدد من المرشحين في </w:t>
      </w:r>
      <w:r w:rsidR="00C701F5">
        <w:rPr>
          <w:rFonts w:ascii="Simplified Arabic" w:hAnsi="Simplified Arabic" w:cs="Simplified Arabic" w:hint="cs"/>
          <w:rtl/>
          <w:lang w:bidi="ar-EG"/>
        </w:rPr>
        <w:t>تقديم أوراق الترشيح الخاصة بهم.</w:t>
      </w:r>
    </w:p>
    <w:p w:rsidR="00C701F5" w:rsidRPr="00C701F5" w:rsidRDefault="00C701F5" w:rsidP="00C701F5">
      <w:pPr>
        <w:jc w:val="lowKashida"/>
        <w:rPr>
          <w:rFonts w:ascii="Simplified Arabic" w:hAnsi="Simplified Arabic" w:cs="Simplified Arabic" w:hint="cs"/>
          <w:sz w:val="12"/>
          <w:szCs w:val="12"/>
          <w:rtl/>
          <w:lang w:bidi="ar-EG"/>
        </w:rPr>
      </w:pPr>
    </w:p>
    <w:p w:rsidR="00254C62" w:rsidRDefault="00254C62" w:rsidP="00C701F5">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كما واجه المرشحون صعوبات أخرى في تقديم أوراقهم تتعلق بإثباتهم لصفة العمال والفلاحين، فلم تعترف بعض اللجان الف</w:t>
      </w:r>
      <w:r w:rsidR="00C701F5">
        <w:rPr>
          <w:rFonts w:ascii="Simplified Arabic" w:hAnsi="Simplified Arabic" w:cs="Simplified Arabic" w:hint="cs"/>
          <w:rtl/>
          <w:lang w:bidi="ar-EG"/>
        </w:rPr>
        <w:t>رعية بخطابات النقابات المستقلة.</w:t>
      </w:r>
    </w:p>
    <w:p w:rsidR="00C701F5" w:rsidRPr="00C701F5" w:rsidRDefault="00C701F5" w:rsidP="00C701F5">
      <w:pPr>
        <w:jc w:val="lowKashida"/>
        <w:rPr>
          <w:rFonts w:ascii="Simplified Arabic" w:hAnsi="Simplified Arabic" w:cs="Simplified Arabic" w:hint="cs"/>
          <w:sz w:val="12"/>
          <w:szCs w:val="12"/>
          <w:rtl/>
          <w:lang w:bidi="ar-EG"/>
        </w:rPr>
      </w:pPr>
    </w:p>
    <w:p w:rsid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 xml:space="preserve">أدى القصور التشريعي أن اللجنة العليا غير مشرفة على فتح باب الترشيح وأن هناك مشكلة بموجب أحكام المادة 8 و9 من قانون مجلس الشعب رقم </w:t>
      </w:r>
      <w:r w:rsidRPr="00254C62">
        <w:rPr>
          <w:rFonts w:ascii="Simplified Arabic" w:hAnsi="Simplified Arabic" w:cs="Simplified Arabic"/>
          <w:rtl/>
          <w:lang w:bidi="ar-EG"/>
        </w:rPr>
        <w:t>108 لسنة 2011 المعدل للقانون 38 لسنة 1972،</w:t>
      </w:r>
      <w:r w:rsidRPr="00254C62">
        <w:rPr>
          <w:rFonts w:ascii="Simplified Arabic" w:hAnsi="Simplified Arabic" w:cs="Simplified Arabic" w:hint="cs"/>
          <w:rtl/>
          <w:lang w:bidi="ar-EG"/>
        </w:rPr>
        <w:t xml:space="preserve"> وأدى هذا الأمر إلى أن كل لجنة من هذه اللجان الفرعية انفردت بتحديدها للمستندات المطلوبة، وبعض من تلك اللجان رفض استلام الأوراق وطلبوا من المرشحين تغيير بعض المستندات على الرغم من عدم قانوني</w:t>
      </w:r>
      <w:r w:rsidR="00C701F5">
        <w:rPr>
          <w:rFonts w:ascii="Simplified Arabic" w:hAnsi="Simplified Arabic" w:cs="Simplified Arabic" w:hint="cs"/>
          <w:rtl/>
          <w:lang w:bidi="ar-EG"/>
        </w:rPr>
        <w:t>ة ذلك، وأنه في واقع الأمر أن هذا</w:t>
      </w:r>
      <w:r w:rsidRPr="00254C62">
        <w:rPr>
          <w:rFonts w:ascii="Simplified Arabic" w:hAnsi="Simplified Arabic" w:cs="Simplified Arabic" w:hint="cs"/>
          <w:rtl/>
          <w:lang w:bidi="ar-EG"/>
        </w:rPr>
        <w:t xml:space="preserve"> الاختصاص هو حق للجان الطعون والاعتراضات، فهي التي تحدد إذا </w:t>
      </w:r>
      <w:r w:rsidR="00C701F5">
        <w:rPr>
          <w:rFonts w:ascii="Simplified Arabic" w:hAnsi="Simplified Arabic" w:cs="Simplified Arabic" w:hint="cs"/>
          <w:rtl/>
          <w:lang w:bidi="ar-EG"/>
        </w:rPr>
        <w:t xml:space="preserve">ما </w:t>
      </w:r>
      <w:r w:rsidRPr="00254C62">
        <w:rPr>
          <w:rFonts w:ascii="Simplified Arabic" w:hAnsi="Simplified Arabic" w:cs="Simplified Arabic" w:hint="cs"/>
          <w:rtl/>
          <w:lang w:bidi="ar-EG"/>
        </w:rPr>
        <w:t xml:space="preserve">كانت تلك المستندات مستوفية للقانون من عدمه، وظهر الأمر كأننا أمام 27 لجنة عليا في </w:t>
      </w:r>
      <w:r w:rsidR="00C701F5">
        <w:rPr>
          <w:rFonts w:ascii="Simplified Arabic" w:hAnsi="Simplified Arabic" w:cs="Simplified Arabic" w:hint="cs"/>
          <w:rtl/>
          <w:lang w:bidi="ar-EG"/>
        </w:rPr>
        <w:t>27 محافظة من محافظات الجمهورية.</w:t>
      </w:r>
    </w:p>
    <w:p w:rsidR="00C701F5" w:rsidRPr="00C701F5" w:rsidRDefault="00C701F5" w:rsidP="00254C62">
      <w:pPr>
        <w:jc w:val="lowKashida"/>
        <w:rPr>
          <w:rFonts w:ascii="Simplified Arabic" w:hAnsi="Simplified Arabic" w:cs="Simplified Arabic" w:hint="cs"/>
          <w:sz w:val="12"/>
          <w:szCs w:val="12"/>
          <w:rtl/>
          <w:lang w:bidi="ar-EG"/>
        </w:rPr>
      </w:pPr>
    </w:p>
    <w:p w:rsid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كما ظهر عدم دراية اللجان المكلفة بتلقي أوراق الترشيح بالقواعد المنظمة لها، فلم يسمح البعض منهم لمرشحي الأحزاب بإثبات صفتهم الحزبية في الترشح على المقاعد الحزبية وأصروا إدراجهم كمستقلين، ورفضوا الاعتراف ببعض الائتلافات الحزبية و</w:t>
      </w:r>
      <w:r w:rsidR="00C701F5">
        <w:rPr>
          <w:rFonts w:ascii="Simplified Arabic" w:hAnsi="Simplified Arabic" w:cs="Simplified Arabic" w:hint="cs"/>
          <w:rtl/>
          <w:lang w:bidi="ar-EG"/>
        </w:rPr>
        <w:t>أصروا على أن يقدم كل حزب منفردًا</w:t>
      </w:r>
      <w:r w:rsidRPr="00254C62">
        <w:rPr>
          <w:rFonts w:ascii="Simplified Arabic" w:hAnsi="Simplified Arabic" w:cs="Simplified Arabic" w:hint="cs"/>
          <w:rtl/>
          <w:lang w:bidi="ar-EG"/>
        </w:rPr>
        <w:t xml:space="preserve"> أوراق ترشيحه ويعطى رمز، على الرغم من نص المادة (15) من القانون عل</w:t>
      </w:r>
      <w:r w:rsidR="00C701F5">
        <w:rPr>
          <w:rFonts w:ascii="Simplified Arabic" w:hAnsi="Simplified Arabic" w:cs="Simplified Arabic" w:hint="cs"/>
          <w:rtl/>
          <w:lang w:bidi="ar-EG"/>
        </w:rPr>
        <w:t>ى حق الأحزاب في تكوين ائتلافات.</w:t>
      </w:r>
    </w:p>
    <w:p w:rsidR="00C701F5" w:rsidRPr="00C701F5" w:rsidRDefault="00C701F5" w:rsidP="00254C62">
      <w:pPr>
        <w:jc w:val="lowKashida"/>
        <w:rPr>
          <w:rFonts w:ascii="Simplified Arabic" w:hAnsi="Simplified Arabic" w:cs="Simplified Arabic" w:hint="cs"/>
          <w:sz w:val="12"/>
          <w:szCs w:val="12"/>
          <w:rtl/>
          <w:lang w:bidi="ar-EG"/>
        </w:rPr>
      </w:pPr>
    </w:p>
    <w:p w:rsidR="00254C62" w:rsidRP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وعلى الجانب الآخر، فقد ظهر خلال مرحلة باب الترشيح فشل الأحزاب في إعداد القوائم الحزبية، فلم تستطع كل الأحزاب استكمال قوائمها على الرغم من مد فتح باب الترشيح أكثر من مرة، كما فشلت الائتلافات والتحالفات المختلفة في الاتفا</w:t>
      </w:r>
      <w:r w:rsidRPr="00254C62">
        <w:rPr>
          <w:rFonts w:ascii="Simplified Arabic" w:hAnsi="Simplified Arabic" w:cs="Simplified Arabic" w:hint="eastAsia"/>
          <w:rtl/>
          <w:lang w:bidi="ar-EG"/>
        </w:rPr>
        <w:t>ق</w:t>
      </w:r>
      <w:r w:rsidRPr="00254C62">
        <w:rPr>
          <w:rFonts w:ascii="Simplified Arabic" w:hAnsi="Simplified Arabic" w:cs="Simplified Arabic" w:hint="cs"/>
          <w:rtl/>
          <w:lang w:bidi="ar-EG"/>
        </w:rPr>
        <w:t xml:space="preserve"> على قوائم مشتركة وغاب عنها التنسيق، بالإضافة إلى انسحاب بعض الأحزاب من التحالف</w:t>
      </w:r>
      <w:r w:rsidR="00C701F5">
        <w:rPr>
          <w:rFonts w:ascii="Simplified Arabic" w:hAnsi="Simplified Arabic" w:cs="Simplified Arabic" w:hint="cs"/>
          <w:rtl/>
          <w:lang w:bidi="ar-EG"/>
        </w:rPr>
        <w:t>ات والكتل الموجودة بعد تشكيلها.</w:t>
      </w:r>
    </w:p>
    <w:p w:rsidR="00C701F5" w:rsidRPr="00C701F5" w:rsidRDefault="00C701F5" w:rsidP="00254C62">
      <w:pPr>
        <w:jc w:val="lowKashida"/>
        <w:rPr>
          <w:rFonts w:ascii="Simplified Arabic" w:hAnsi="Simplified Arabic" w:cs="Simplified Arabic" w:hint="cs"/>
          <w:sz w:val="12"/>
          <w:szCs w:val="12"/>
          <w:rtl/>
          <w:lang w:bidi="ar-EG"/>
        </w:rPr>
      </w:pPr>
    </w:p>
    <w:p w:rsidR="00254C62" w:rsidRP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أما لجان الطعون، فكان من الصعوبة البالغة على المواطنين الوصول إليها، فلم يتواجد البعض داخل المقرات، وتعنت البعض الآخر في قبول الطعون، على الرغم من صدور خطاب لوزير القوى العاملة وممثل جهة الإدارة في قانون النقابات العمالية، والذي طلب من اللجنة العليا اعتماد أوراق النقابات المستقلة، كما تعنتت في قبول الطعون المقدمة الائتلافات الحزبية، مثل ائتلاف الكتلة المصرية الذي تقدم بطعن خاص بالرمز الانتخابي، حيث تم إعطاء رمز للحزب ورمز آخر للكتلة، وكل هذا يعني أن اللجنة ليس لديها الكفاءة في إدارة العملية الانتخابية، وافتقادها التواصل بين اللجنة العليا واللجان الفرعية.</w:t>
      </w:r>
    </w:p>
    <w:p w:rsidR="00254C62" w:rsidRPr="00C701F5" w:rsidRDefault="00254C62" w:rsidP="00254C62">
      <w:pPr>
        <w:jc w:val="lowKashida"/>
        <w:rPr>
          <w:rFonts w:ascii="Simplified Arabic" w:hAnsi="Simplified Arabic" w:cs="Simplified Arabic" w:hint="cs"/>
          <w:sz w:val="12"/>
          <w:szCs w:val="12"/>
          <w:rtl/>
          <w:lang w:bidi="ar-EG"/>
        </w:rPr>
      </w:pPr>
    </w:p>
    <w:p w:rsidR="00254C62" w:rsidRPr="00254C62" w:rsidRDefault="00C701F5" w:rsidP="00254C62">
      <w:pPr>
        <w:jc w:val="lowKashida"/>
        <w:rPr>
          <w:rFonts w:ascii="Simplified Arabic" w:hAnsi="Simplified Arabic" w:cs="Simplified Arabic" w:hint="cs"/>
          <w:b/>
          <w:bCs/>
          <w:u w:val="single"/>
          <w:rtl/>
          <w:lang w:bidi="ar-EG"/>
        </w:rPr>
      </w:pPr>
      <w:r>
        <w:rPr>
          <w:rFonts w:ascii="Simplified Arabic" w:hAnsi="Simplified Arabic" w:cs="Simplified Arabic" w:hint="cs"/>
          <w:b/>
          <w:bCs/>
          <w:u w:val="single"/>
          <w:rtl/>
          <w:lang w:bidi="ar-EG"/>
        </w:rPr>
        <w:lastRenderedPageBreak/>
        <w:t>سابعًا: الدعاية:</w:t>
      </w:r>
    </w:p>
    <w:p w:rsidR="00C701F5" w:rsidRPr="00C701F5" w:rsidRDefault="00C701F5" w:rsidP="00254C62">
      <w:pPr>
        <w:jc w:val="lowKashida"/>
        <w:rPr>
          <w:rFonts w:ascii="Simplified Arabic" w:hAnsi="Simplified Arabic" w:cs="Simplified Arabic" w:hint="cs"/>
          <w:sz w:val="12"/>
          <w:szCs w:val="12"/>
          <w:rtl/>
        </w:rPr>
      </w:pPr>
    </w:p>
    <w:p w:rsidR="00254C62" w:rsidRDefault="00254C62" w:rsidP="00254C62">
      <w:pPr>
        <w:jc w:val="lowKashida"/>
        <w:rPr>
          <w:rFonts w:ascii="Simplified Arabic" w:hAnsi="Simplified Arabic" w:cs="Simplified Arabic" w:hint="cs"/>
          <w:rtl/>
        </w:rPr>
      </w:pPr>
      <w:r w:rsidRPr="00254C62">
        <w:rPr>
          <w:rFonts w:ascii="Simplified Arabic" w:hAnsi="Simplified Arabic" w:cs="Simplified Arabic" w:hint="cs"/>
          <w:rtl/>
        </w:rPr>
        <w:t>أصدرت اللجنة العليا للانتخابات القرار رقم</w:t>
      </w:r>
      <w:r w:rsidRPr="00254C62">
        <w:rPr>
          <w:rFonts w:ascii="Simplified Arabic" w:hAnsi="Simplified Arabic" w:cs="Simplified Arabic"/>
          <w:rtl/>
        </w:rPr>
        <w:t xml:space="preserve"> ٢١ لسنة ٢٠١١ بشأن القواعد المنظمة لحملات الدعاية الانتخابية</w:t>
      </w:r>
      <w:r w:rsidRPr="00254C62">
        <w:rPr>
          <w:rFonts w:ascii="Simplified Arabic" w:hAnsi="Simplified Arabic" w:cs="Simplified Arabic" w:hint="cs"/>
          <w:rtl/>
        </w:rPr>
        <w:t xml:space="preserve">، والتي حددت من خلاله ضوابط الدعاية الانتخابية للمرشحين وقواعدها، بالإضافة إلى السقف المالي والزمني لحملات الدعاية؛ </w:t>
      </w:r>
      <w:r w:rsidR="00C701F5">
        <w:rPr>
          <w:rFonts w:ascii="Simplified Arabic" w:hAnsi="Simplified Arabic" w:cs="Simplified Arabic" w:hint="cs"/>
          <w:rtl/>
        </w:rPr>
        <w:t>إلا أنها إلى الآن لم تحرك ساكنًا</w:t>
      </w:r>
      <w:r w:rsidRPr="00254C62">
        <w:rPr>
          <w:rFonts w:ascii="Simplified Arabic" w:hAnsi="Simplified Arabic" w:cs="Simplified Arabic" w:hint="cs"/>
          <w:rtl/>
        </w:rPr>
        <w:t xml:space="preserve"> نحو ما جرى بالفعل من مخالفات واضحة، ذلك</w:t>
      </w:r>
      <w:r w:rsidR="00C701F5">
        <w:rPr>
          <w:rFonts w:ascii="Simplified Arabic" w:hAnsi="Simplified Arabic" w:cs="Simplified Arabic" w:hint="cs"/>
          <w:rtl/>
        </w:rPr>
        <w:t xml:space="preserve"> أنها في حقيقة الأمر لم تضع أيًا</w:t>
      </w:r>
      <w:r w:rsidRPr="00254C62">
        <w:rPr>
          <w:rFonts w:ascii="Simplified Arabic" w:hAnsi="Simplified Arabic" w:cs="Simplified Arabic" w:hint="cs"/>
          <w:rtl/>
        </w:rPr>
        <w:t xml:space="preserve"> من الآليات الحقيقية لتنفيذ هذا القرار، بل أنها تنتظر شكاوى ا</w:t>
      </w:r>
      <w:r w:rsidR="00C701F5">
        <w:rPr>
          <w:rFonts w:ascii="Simplified Arabic" w:hAnsi="Simplified Arabic" w:cs="Simplified Arabic" w:hint="cs"/>
          <w:rtl/>
        </w:rPr>
        <w:t>لمرشحين في هذا الشأن.</w:t>
      </w:r>
    </w:p>
    <w:p w:rsidR="00C701F5" w:rsidRPr="00C701F5" w:rsidRDefault="00C701F5" w:rsidP="00254C62">
      <w:pPr>
        <w:jc w:val="lowKashida"/>
        <w:rPr>
          <w:rFonts w:ascii="Simplified Arabic" w:hAnsi="Simplified Arabic" w:cs="Simplified Arabic" w:hint="cs"/>
          <w:sz w:val="12"/>
          <w:szCs w:val="12"/>
          <w:rtl/>
        </w:rPr>
      </w:pPr>
    </w:p>
    <w:p w:rsidR="00254C62" w:rsidRDefault="00254C62" w:rsidP="00254C62">
      <w:pPr>
        <w:jc w:val="lowKashida"/>
        <w:rPr>
          <w:rFonts w:ascii="Simplified Arabic" w:hAnsi="Simplified Arabic" w:cs="Simplified Arabic" w:hint="cs"/>
          <w:rtl/>
        </w:rPr>
      </w:pPr>
      <w:r w:rsidRPr="00254C62">
        <w:rPr>
          <w:rFonts w:ascii="Simplified Arabic" w:hAnsi="Simplified Arabic" w:cs="Simplified Arabic" w:hint="cs"/>
          <w:rtl/>
        </w:rPr>
        <w:t>فقد بدأ بعض المرشحين الدعاية قبل الموعد القانوني المحدد في القرار السابق, ومع احتمال تجاوز بعض المرشحين السقف المالي الذي تم تحديده بمبلغ 500 ألف جنية لمرشحي النظام الفردي أو نظام القائمة, إلا أنه لا توجد أداة رقابية من اللجنة، كأن يتم إنشاء حساب بنكي محدد للدعاية لكل مرشح يتم مراقبته. وبالنسبة لدعاية الأحزاب السياسية، لم توضح اللجنة ضوابط الدعاية وضوابط الفصل بين دعاية الحزب بشكل عام، و</w:t>
      </w:r>
      <w:r w:rsidR="00C701F5">
        <w:rPr>
          <w:rFonts w:ascii="Simplified Arabic" w:hAnsi="Simplified Arabic" w:cs="Simplified Arabic" w:hint="cs"/>
          <w:rtl/>
        </w:rPr>
        <w:t>بين الحملة الانتخابية لقوائمها.</w:t>
      </w:r>
    </w:p>
    <w:p w:rsidR="00C701F5" w:rsidRPr="00C701F5" w:rsidRDefault="00C701F5" w:rsidP="00254C62">
      <w:pPr>
        <w:jc w:val="lowKashida"/>
        <w:rPr>
          <w:rFonts w:ascii="Simplified Arabic" w:hAnsi="Simplified Arabic" w:cs="Simplified Arabic" w:hint="cs"/>
          <w:sz w:val="12"/>
          <w:szCs w:val="12"/>
          <w:rtl/>
        </w:rPr>
      </w:pPr>
    </w:p>
    <w:p w:rsidR="00254C62" w:rsidRDefault="00254C62" w:rsidP="00254C62">
      <w:pPr>
        <w:jc w:val="lowKashida"/>
        <w:rPr>
          <w:rFonts w:ascii="Simplified Arabic" w:hAnsi="Simplified Arabic" w:cs="Simplified Arabic" w:hint="cs"/>
          <w:rtl/>
        </w:rPr>
      </w:pPr>
      <w:r w:rsidRPr="00254C62">
        <w:rPr>
          <w:rFonts w:ascii="Simplified Arabic" w:hAnsi="Simplified Arabic" w:cs="Simplified Arabic" w:hint="cs"/>
          <w:rtl/>
        </w:rPr>
        <w:t>وفيما يتعلق باستخدام الشعارات الدينية، فلا</w:t>
      </w:r>
      <w:r w:rsidR="00C701F5">
        <w:rPr>
          <w:rFonts w:ascii="Simplified Arabic" w:hAnsi="Simplified Arabic" w:cs="Simplified Arabic" w:hint="cs"/>
          <w:rtl/>
        </w:rPr>
        <w:t xml:space="preserve"> ي</w:t>
      </w:r>
      <w:r w:rsidRPr="00254C62">
        <w:rPr>
          <w:rFonts w:ascii="Simplified Arabic" w:hAnsi="Simplified Arabic" w:cs="Simplified Arabic" w:hint="cs"/>
          <w:rtl/>
        </w:rPr>
        <w:t>زال الجدل قائم</w:t>
      </w:r>
      <w:r w:rsidR="00C701F5">
        <w:rPr>
          <w:rFonts w:ascii="Simplified Arabic" w:hAnsi="Simplified Arabic" w:cs="Simplified Arabic" w:hint="cs"/>
          <w:rtl/>
        </w:rPr>
        <w:t>ً</w:t>
      </w:r>
      <w:r w:rsidRPr="00254C62">
        <w:rPr>
          <w:rFonts w:ascii="Simplified Arabic" w:hAnsi="Simplified Arabic" w:cs="Simplified Arabic" w:hint="eastAsia"/>
          <w:rtl/>
        </w:rPr>
        <w:t>ا</w:t>
      </w:r>
      <w:r w:rsidRPr="00254C62">
        <w:rPr>
          <w:rFonts w:ascii="Simplified Arabic" w:hAnsi="Simplified Arabic" w:cs="Simplified Arabic" w:hint="cs"/>
          <w:rtl/>
        </w:rPr>
        <w:t xml:space="preserve"> حول إمكانية استخدامها من عدمه، وتأث</w:t>
      </w:r>
      <w:r w:rsidR="00C701F5">
        <w:rPr>
          <w:rFonts w:ascii="Simplified Arabic" w:hAnsi="Simplified Arabic" w:cs="Simplified Arabic" w:hint="cs"/>
          <w:rtl/>
        </w:rPr>
        <w:t>ير ذلك على الناخبين واستقطابهم.</w:t>
      </w:r>
    </w:p>
    <w:p w:rsidR="00C701F5" w:rsidRPr="00C701F5" w:rsidRDefault="00C701F5" w:rsidP="00254C62">
      <w:pPr>
        <w:jc w:val="lowKashida"/>
        <w:rPr>
          <w:rFonts w:ascii="Simplified Arabic" w:hAnsi="Simplified Arabic" w:cs="Simplified Arabic" w:hint="cs"/>
          <w:sz w:val="12"/>
          <w:szCs w:val="12"/>
          <w:rtl/>
        </w:rPr>
      </w:pPr>
    </w:p>
    <w:p w:rsidR="00254C62" w:rsidRPr="00254C62" w:rsidRDefault="00254C62" w:rsidP="00254C62">
      <w:pPr>
        <w:jc w:val="lowKashida"/>
        <w:rPr>
          <w:rFonts w:ascii="Simplified Arabic" w:hAnsi="Simplified Arabic" w:cs="Simplified Arabic" w:hint="cs"/>
          <w:rtl/>
        </w:rPr>
      </w:pPr>
      <w:r w:rsidRPr="00254C62">
        <w:rPr>
          <w:rFonts w:ascii="Simplified Arabic" w:hAnsi="Simplified Arabic" w:cs="Simplified Arabic" w:hint="cs"/>
          <w:rtl/>
        </w:rPr>
        <w:t>ومن جهة أخرى، فإن اللجنة العليا للانتخابات لا تملك الصلاحيات الكافية لمحاسبة من خالف اللوائح والقرارات المنظمة للعملية الانتخابية التي من المفترض أنها تقوم بالإشراف عليها، فلا يوجد أي ضوابط للمحاسبة على مخالفات استخدام دور العبادة أو مقرات الهيئات التابعة للدولة في عمليات الدعاية الانتخابية، كما أنه لا يوجد ضوابط لمحاسبة من يقوم بتقديم الرشاو</w:t>
      </w:r>
      <w:r w:rsidR="00C701F5">
        <w:rPr>
          <w:rFonts w:ascii="Simplified Arabic" w:hAnsi="Simplified Arabic" w:cs="Simplified Arabic" w:hint="cs"/>
          <w:rtl/>
        </w:rPr>
        <w:t>ى الانتخابية بأشكالها المختلفة.</w:t>
      </w:r>
    </w:p>
    <w:p w:rsidR="00254C62" w:rsidRPr="00C701F5" w:rsidRDefault="00254C62" w:rsidP="00254C62">
      <w:pPr>
        <w:jc w:val="lowKashida"/>
        <w:rPr>
          <w:rFonts w:ascii="Simplified Arabic" w:hAnsi="Simplified Arabic" w:cs="Simplified Arabic" w:hint="cs"/>
          <w:sz w:val="12"/>
          <w:szCs w:val="12"/>
          <w:rtl/>
          <w:lang w:bidi="ar-EG"/>
        </w:rPr>
      </w:pPr>
    </w:p>
    <w:p w:rsidR="00254C62" w:rsidRPr="00254C62" w:rsidRDefault="00C701F5" w:rsidP="00254C62">
      <w:pPr>
        <w:jc w:val="lowKashida"/>
        <w:rPr>
          <w:rFonts w:ascii="Simplified Arabic" w:hAnsi="Simplified Arabic" w:cs="Simplified Arabic" w:hint="cs"/>
          <w:b/>
          <w:bCs/>
          <w:u w:val="single"/>
          <w:rtl/>
          <w:lang w:bidi="ar-EG"/>
        </w:rPr>
      </w:pPr>
      <w:r>
        <w:rPr>
          <w:rFonts w:ascii="Simplified Arabic" w:hAnsi="Simplified Arabic" w:cs="Simplified Arabic" w:hint="cs"/>
          <w:b/>
          <w:bCs/>
          <w:u w:val="single"/>
          <w:rtl/>
          <w:lang w:bidi="ar-EG"/>
        </w:rPr>
        <w:t>ثامناً: مراقبة المجتمع المدني:</w:t>
      </w:r>
    </w:p>
    <w:p w:rsidR="00C701F5" w:rsidRPr="00C701F5" w:rsidRDefault="00C701F5" w:rsidP="00254C62">
      <w:pPr>
        <w:jc w:val="lowKashida"/>
        <w:rPr>
          <w:rFonts w:ascii="Simplified Arabic" w:hAnsi="Simplified Arabic" w:cs="Simplified Arabic" w:hint="cs"/>
          <w:sz w:val="12"/>
          <w:szCs w:val="12"/>
          <w:rtl/>
          <w:lang w:bidi="ar-EG"/>
        </w:rPr>
      </w:pPr>
    </w:p>
    <w:p w:rsid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جاءت القواعد التي أصدرتها اللجنة العليا المشرفة على الانتخابات مخيبة للآمال فيما يتعلق بمراقبة منظمات المجتمع المدني للانتخابات</w:t>
      </w:r>
      <w:r w:rsidR="000A28D0">
        <w:rPr>
          <w:rFonts w:ascii="Simplified Arabic" w:hAnsi="Simplified Arabic" w:cs="Simplified Arabic" w:hint="cs"/>
          <w:rtl/>
          <w:lang w:bidi="ar-EG"/>
        </w:rPr>
        <w:t xml:space="preserve"> البرلمانية المصرية لعام 2011، حيث </w:t>
      </w:r>
      <w:r w:rsidRPr="00254C62">
        <w:rPr>
          <w:rFonts w:ascii="Simplified Arabic" w:hAnsi="Simplified Arabic" w:cs="Simplified Arabic" w:hint="cs"/>
          <w:rtl/>
          <w:lang w:bidi="ar-EG"/>
        </w:rPr>
        <w:t xml:space="preserve">قيدت تلك القواعد </w:t>
      </w:r>
      <w:r w:rsidRPr="00254C62">
        <w:rPr>
          <w:rFonts w:ascii="Simplified Arabic" w:hAnsi="Simplified Arabic" w:cs="Simplified Arabic"/>
          <w:rtl/>
          <w:lang w:bidi="ar-EG"/>
        </w:rPr>
        <w:t>حق المنظمات في المراقبة و</w:t>
      </w:r>
      <w:r w:rsidRPr="00254C62">
        <w:rPr>
          <w:rFonts w:ascii="Simplified Arabic" w:hAnsi="Simplified Arabic" w:cs="Simplified Arabic" w:hint="cs"/>
          <w:rtl/>
          <w:lang w:bidi="ar-EG"/>
        </w:rPr>
        <w:t>استبعدت</w:t>
      </w:r>
      <w:r w:rsidRPr="00254C62">
        <w:rPr>
          <w:rFonts w:ascii="Simplified Arabic" w:hAnsi="Simplified Arabic" w:cs="Simplified Arabic"/>
          <w:rtl/>
          <w:lang w:bidi="ar-EG"/>
        </w:rPr>
        <w:t xml:space="preserve"> عدد كبير من المنظمات المستقلة والجادة</w:t>
      </w:r>
      <w:r w:rsidRPr="00254C62">
        <w:rPr>
          <w:rFonts w:ascii="Simplified Arabic" w:hAnsi="Simplified Arabic" w:cs="Simplified Arabic" w:hint="cs"/>
          <w:rtl/>
          <w:lang w:bidi="ar-EG"/>
        </w:rPr>
        <w:t xml:space="preserve"> بحجة ضرورة تسجيل المنظمة وتبعيتها لوزارة الشئون الاجتماعية</w:t>
      </w:r>
      <w:r w:rsidRPr="00254C62">
        <w:rPr>
          <w:rFonts w:ascii="Simplified Arabic" w:hAnsi="Simplified Arabic" w:cs="Simplified Arabic"/>
          <w:rtl/>
          <w:lang w:bidi="ar-EG"/>
        </w:rPr>
        <w:t xml:space="preserve">, في </w:t>
      </w:r>
      <w:r w:rsidRPr="00254C62">
        <w:rPr>
          <w:rFonts w:ascii="Simplified Arabic" w:hAnsi="Simplified Arabic" w:cs="Simplified Arabic" w:hint="cs"/>
          <w:rtl/>
          <w:lang w:bidi="ar-EG"/>
        </w:rPr>
        <w:t>إ</w:t>
      </w:r>
      <w:r w:rsidRPr="00254C62">
        <w:rPr>
          <w:rFonts w:ascii="Simplified Arabic" w:hAnsi="Simplified Arabic" w:cs="Simplified Arabic"/>
          <w:rtl/>
          <w:lang w:bidi="ar-EG"/>
        </w:rPr>
        <w:t>عادة لسيناريو انتخابات 2010</w:t>
      </w:r>
      <w:r w:rsidRPr="00254C62">
        <w:rPr>
          <w:rFonts w:ascii="Simplified Arabic" w:hAnsi="Simplified Arabic" w:cs="Simplified Arabic" w:hint="cs"/>
          <w:rtl/>
          <w:lang w:bidi="ar-EG"/>
        </w:rPr>
        <w:t>،</w:t>
      </w:r>
      <w:r w:rsidRPr="00254C62">
        <w:rPr>
          <w:rFonts w:ascii="Simplified Arabic" w:hAnsi="Simplified Arabic" w:cs="Simplified Arabic"/>
          <w:rtl/>
          <w:lang w:bidi="ar-EG"/>
        </w:rPr>
        <w:t xml:space="preserve"> الت</w:t>
      </w:r>
      <w:r w:rsidRPr="00254C62">
        <w:rPr>
          <w:rFonts w:ascii="Simplified Arabic" w:hAnsi="Simplified Arabic" w:cs="Simplified Arabic" w:hint="cs"/>
          <w:rtl/>
          <w:lang w:bidi="ar-EG"/>
        </w:rPr>
        <w:t>ي</w:t>
      </w:r>
      <w:r w:rsidRPr="00254C62">
        <w:rPr>
          <w:rFonts w:ascii="Simplified Arabic" w:hAnsi="Simplified Arabic" w:cs="Simplified Arabic"/>
          <w:rtl/>
          <w:lang w:bidi="ar-EG"/>
        </w:rPr>
        <w:t xml:space="preserve"> سمحت </w:t>
      </w:r>
      <w:r w:rsidRPr="00254C62">
        <w:rPr>
          <w:rFonts w:ascii="Simplified Arabic" w:hAnsi="Simplified Arabic" w:cs="Simplified Arabic" w:hint="cs"/>
          <w:rtl/>
          <w:lang w:bidi="ar-EG"/>
        </w:rPr>
        <w:t>خلالها</w:t>
      </w:r>
      <w:r w:rsidRPr="00254C62">
        <w:rPr>
          <w:rFonts w:ascii="Simplified Arabic" w:hAnsi="Simplified Arabic" w:cs="Simplified Arabic"/>
          <w:rtl/>
          <w:lang w:bidi="ar-EG"/>
        </w:rPr>
        <w:t xml:space="preserve"> اللجنة العليا وفق</w:t>
      </w:r>
      <w:r w:rsidR="000A28D0">
        <w:rPr>
          <w:rFonts w:ascii="Simplified Arabic" w:hAnsi="Simplified Arabic" w:cs="Simplified Arabic" w:hint="cs"/>
          <w:rtl/>
          <w:lang w:bidi="ar-EG"/>
        </w:rPr>
        <w:t>ً</w:t>
      </w:r>
      <w:r w:rsidRPr="00254C62">
        <w:rPr>
          <w:rFonts w:ascii="Simplified Arabic" w:hAnsi="Simplified Arabic" w:cs="Simplified Arabic"/>
          <w:rtl/>
          <w:lang w:bidi="ar-EG"/>
        </w:rPr>
        <w:t>ا للقواعد الت</w:t>
      </w:r>
      <w:r w:rsidRPr="00254C62">
        <w:rPr>
          <w:rFonts w:ascii="Simplified Arabic" w:hAnsi="Simplified Arabic" w:cs="Simplified Arabic" w:hint="cs"/>
          <w:rtl/>
          <w:lang w:bidi="ar-EG"/>
        </w:rPr>
        <w:t>ي</w:t>
      </w:r>
      <w:r w:rsidRPr="00254C62">
        <w:rPr>
          <w:rFonts w:ascii="Simplified Arabic" w:hAnsi="Simplified Arabic" w:cs="Simplified Arabic"/>
          <w:rtl/>
          <w:lang w:bidi="ar-EG"/>
        </w:rPr>
        <w:t xml:space="preserve"> وضعتها</w:t>
      </w:r>
      <w:r w:rsidRPr="00254C62">
        <w:rPr>
          <w:rFonts w:ascii="Simplified Arabic" w:hAnsi="Simplified Arabic" w:cs="Simplified Arabic" w:hint="cs"/>
          <w:rtl/>
          <w:lang w:bidi="ar-EG"/>
        </w:rPr>
        <w:t>،</w:t>
      </w:r>
      <w:r w:rsidRPr="00254C62">
        <w:rPr>
          <w:rFonts w:ascii="Simplified Arabic" w:hAnsi="Simplified Arabic" w:cs="Simplified Arabic"/>
          <w:rtl/>
          <w:lang w:bidi="ar-EG"/>
        </w:rPr>
        <w:t xml:space="preserve"> لمنظمات شبه</w:t>
      </w:r>
      <w:r w:rsidRPr="00254C62">
        <w:rPr>
          <w:rFonts w:ascii="Simplified Arabic" w:hAnsi="Simplified Arabic" w:cs="Simplified Arabic" w:hint="cs"/>
          <w:rtl/>
          <w:lang w:bidi="ar-EG"/>
        </w:rPr>
        <w:t xml:space="preserve"> </w:t>
      </w:r>
      <w:r w:rsidRPr="00254C62">
        <w:rPr>
          <w:rFonts w:ascii="Simplified Arabic" w:hAnsi="Simplified Arabic" w:cs="Simplified Arabic"/>
          <w:rtl/>
          <w:lang w:bidi="ar-EG"/>
        </w:rPr>
        <w:t>حكومية وغير متخصصة في المراقبة</w:t>
      </w:r>
      <w:r w:rsidRPr="00254C62">
        <w:rPr>
          <w:rFonts w:ascii="Simplified Arabic" w:hAnsi="Simplified Arabic" w:cs="Simplified Arabic" w:hint="cs"/>
          <w:rtl/>
          <w:lang w:bidi="ar-EG"/>
        </w:rPr>
        <w:t xml:space="preserve"> موالية للحكومة المصرية، أ</w:t>
      </w:r>
      <w:r w:rsidRPr="00254C62">
        <w:rPr>
          <w:rFonts w:ascii="Simplified Arabic" w:hAnsi="Simplified Arabic" w:cs="Simplified Arabic"/>
          <w:rtl/>
          <w:lang w:bidi="ar-EG"/>
        </w:rPr>
        <w:t xml:space="preserve">شادت بنزاهة الانتخابات في مؤتمر صحفي مشترك مع اللجنة العليا للانتخابات التي </w:t>
      </w:r>
      <w:r w:rsidRPr="00254C62">
        <w:rPr>
          <w:rFonts w:ascii="Simplified Arabic" w:hAnsi="Simplified Arabic" w:cs="Simplified Arabic" w:hint="cs"/>
          <w:rtl/>
          <w:lang w:bidi="ar-EG"/>
        </w:rPr>
        <w:t>أخرجت واحدة من</w:t>
      </w:r>
      <w:r w:rsidRPr="00254C62">
        <w:rPr>
          <w:rFonts w:ascii="Simplified Arabic" w:hAnsi="Simplified Arabic" w:cs="Simplified Arabic"/>
          <w:rtl/>
          <w:lang w:bidi="ar-EG"/>
        </w:rPr>
        <w:t xml:space="preserve"> </w:t>
      </w:r>
      <w:r w:rsidRPr="00254C62">
        <w:rPr>
          <w:rFonts w:ascii="Simplified Arabic" w:hAnsi="Simplified Arabic" w:cs="Simplified Arabic" w:hint="cs"/>
          <w:rtl/>
          <w:lang w:bidi="ar-EG"/>
        </w:rPr>
        <w:t>أ</w:t>
      </w:r>
      <w:r w:rsidRPr="00254C62">
        <w:rPr>
          <w:rFonts w:ascii="Simplified Arabic" w:hAnsi="Simplified Arabic" w:cs="Simplified Arabic"/>
          <w:rtl/>
          <w:lang w:bidi="ar-EG"/>
        </w:rPr>
        <w:t>سوأ الانتخابات المصرية, والت</w:t>
      </w:r>
      <w:r w:rsidRPr="00254C62">
        <w:rPr>
          <w:rFonts w:ascii="Simplified Arabic" w:hAnsi="Simplified Arabic" w:cs="Simplified Arabic" w:hint="cs"/>
          <w:rtl/>
          <w:lang w:bidi="ar-EG"/>
        </w:rPr>
        <w:t>ي</w:t>
      </w:r>
      <w:r w:rsidRPr="00254C62">
        <w:rPr>
          <w:rFonts w:ascii="Simplified Arabic" w:hAnsi="Simplified Arabic" w:cs="Simplified Arabic"/>
          <w:rtl/>
          <w:lang w:bidi="ar-EG"/>
        </w:rPr>
        <w:t xml:space="preserve"> كانت </w:t>
      </w:r>
      <w:r w:rsidRPr="00254C62">
        <w:rPr>
          <w:rFonts w:ascii="Simplified Arabic" w:hAnsi="Simplified Arabic" w:cs="Simplified Arabic" w:hint="cs"/>
          <w:rtl/>
          <w:lang w:bidi="ar-EG"/>
        </w:rPr>
        <w:t>أ</w:t>
      </w:r>
      <w:r w:rsidRPr="00254C62">
        <w:rPr>
          <w:rFonts w:ascii="Simplified Arabic" w:hAnsi="Simplified Arabic" w:cs="Simplified Arabic"/>
          <w:rtl/>
          <w:lang w:bidi="ar-EG"/>
        </w:rPr>
        <w:t xml:space="preserve">حد </w:t>
      </w:r>
      <w:r w:rsidRPr="00254C62">
        <w:rPr>
          <w:rFonts w:ascii="Simplified Arabic" w:hAnsi="Simplified Arabic" w:cs="Simplified Arabic" w:hint="cs"/>
          <w:rtl/>
          <w:lang w:bidi="ar-EG"/>
        </w:rPr>
        <w:t>أ</w:t>
      </w:r>
      <w:r w:rsidRPr="00254C62">
        <w:rPr>
          <w:rFonts w:ascii="Simplified Arabic" w:hAnsi="Simplified Arabic" w:cs="Simplified Arabic"/>
          <w:rtl/>
          <w:lang w:bidi="ar-EG"/>
        </w:rPr>
        <w:t xml:space="preserve">هم </w:t>
      </w:r>
      <w:r w:rsidRPr="00254C62">
        <w:rPr>
          <w:rFonts w:ascii="Simplified Arabic" w:hAnsi="Simplified Arabic" w:cs="Simplified Arabic" w:hint="cs"/>
          <w:rtl/>
          <w:lang w:bidi="ar-EG"/>
        </w:rPr>
        <w:t>أ</w:t>
      </w:r>
      <w:r w:rsidRPr="00254C62">
        <w:rPr>
          <w:rFonts w:ascii="Simplified Arabic" w:hAnsi="Simplified Arabic" w:cs="Simplified Arabic"/>
          <w:rtl/>
          <w:lang w:bidi="ar-EG"/>
        </w:rPr>
        <w:t>سباب قيام الثورة المصرية</w:t>
      </w:r>
      <w:r w:rsidRPr="00254C62">
        <w:rPr>
          <w:rFonts w:ascii="Simplified Arabic" w:hAnsi="Simplified Arabic" w:cs="Simplified Arabic" w:hint="cs"/>
          <w:rtl/>
          <w:lang w:bidi="ar-EG"/>
        </w:rPr>
        <w:t>. ومن جهة أخرى يرفض عدد كبير من</w:t>
      </w:r>
      <w:r w:rsidR="000A28D0">
        <w:rPr>
          <w:rFonts w:ascii="Simplified Arabic" w:hAnsi="Simplified Arabic" w:cs="Simplified Arabic" w:hint="cs"/>
          <w:rtl/>
          <w:lang w:bidi="ar-EG"/>
        </w:rPr>
        <w:t xml:space="preserve"> المنظمات التسجيل والإشهار وفقًا</w:t>
      </w:r>
      <w:r w:rsidRPr="00254C62">
        <w:rPr>
          <w:rFonts w:ascii="Simplified Arabic" w:hAnsi="Simplified Arabic" w:cs="Simplified Arabic" w:hint="cs"/>
          <w:rtl/>
          <w:lang w:bidi="ar-EG"/>
        </w:rPr>
        <w:t xml:space="preserve"> للقانون 84 لسنة 2002 الخاص بالجمعيات الأهلية ومنظمات المجتمع المدني لما يحمله في طياته من سماح للأجهزة الإدارية والأمنية من التدخل ف</w:t>
      </w:r>
      <w:r w:rsidR="000A28D0">
        <w:rPr>
          <w:rFonts w:ascii="Simplified Arabic" w:hAnsi="Simplified Arabic" w:cs="Simplified Arabic" w:hint="cs"/>
          <w:rtl/>
          <w:lang w:bidi="ar-EG"/>
        </w:rPr>
        <w:t>ي شئون المؤسسات وإعاقة أنشطتها.</w:t>
      </w:r>
    </w:p>
    <w:p w:rsidR="000A28D0" w:rsidRPr="000A28D0" w:rsidRDefault="000A28D0" w:rsidP="00254C62">
      <w:pPr>
        <w:jc w:val="lowKashida"/>
        <w:rPr>
          <w:rFonts w:ascii="Simplified Arabic" w:hAnsi="Simplified Arabic" w:cs="Simplified Arabic" w:hint="cs"/>
          <w:sz w:val="12"/>
          <w:szCs w:val="12"/>
          <w:rtl/>
          <w:lang w:bidi="ar-EG"/>
        </w:rPr>
      </w:pPr>
    </w:p>
    <w:p w:rsidR="00254C62" w:rsidRPr="00254C62" w:rsidRDefault="00254C62" w:rsidP="00254C62">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 xml:space="preserve">كما تعمدت اللجنة العليا الخلط بين مصطلحي "المراقبة" و"الإشراف" على الانتخابات، </w:t>
      </w:r>
      <w:r w:rsidRPr="00254C62">
        <w:rPr>
          <w:rFonts w:ascii="Simplified Arabic" w:hAnsi="Simplified Arabic" w:cs="Simplified Arabic"/>
          <w:rtl/>
          <w:lang w:bidi="ar-EG"/>
        </w:rPr>
        <w:t xml:space="preserve">حيث </w:t>
      </w:r>
      <w:r w:rsidRPr="00254C62">
        <w:rPr>
          <w:rFonts w:ascii="Simplified Arabic" w:hAnsi="Simplified Arabic" w:cs="Simplified Arabic" w:hint="cs"/>
          <w:rtl/>
          <w:lang w:bidi="ar-EG"/>
        </w:rPr>
        <w:t>أ</w:t>
      </w:r>
      <w:r w:rsidRPr="00254C62">
        <w:rPr>
          <w:rFonts w:ascii="Simplified Arabic" w:hAnsi="Simplified Arabic" w:cs="Simplified Arabic"/>
          <w:rtl/>
          <w:lang w:bidi="ar-EG"/>
        </w:rPr>
        <w:t>ن ال</w:t>
      </w:r>
      <w:r w:rsidRPr="00254C62">
        <w:rPr>
          <w:rFonts w:ascii="Simplified Arabic" w:hAnsi="Simplified Arabic" w:cs="Simplified Arabic" w:hint="cs"/>
          <w:rtl/>
          <w:lang w:bidi="ar-EG"/>
        </w:rPr>
        <w:t>إ</w:t>
      </w:r>
      <w:r w:rsidRPr="00254C62">
        <w:rPr>
          <w:rFonts w:ascii="Simplified Arabic" w:hAnsi="Simplified Arabic" w:cs="Simplified Arabic"/>
          <w:rtl/>
          <w:lang w:bidi="ar-EG"/>
        </w:rPr>
        <w:t>شراف يقوم به القضاة والموظف</w:t>
      </w:r>
      <w:r w:rsidRPr="00254C62">
        <w:rPr>
          <w:rFonts w:ascii="Simplified Arabic" w:hAnsi="Simplified Arabic" w:cs="Simplified Arabic" w:hint="cs"/>
          <w:rtl/>
          <w:lang w:bidi="ar-EG"/>
        </w:rPr>
        <w:t>و</w:t>
      </w:r>
      <w:r w:rsidRPr="00254C62">
        <w:rPr>
          <w:rFonts w:ascii="Simplified Arabic" w:hAnsi="Simplified Arabic" w:cs="Simplified Arabic"/>
          <w:rtl/>
          <w:lang w:bidi="ar-EG"/>
        </w:rPr>
        <w:t>ن التابع</w:t>
      </w:r>
      <w:r w:rsidRPr="00254C62">
        <w:rPr>
          <w:rFonts w:ascii="Simplified Arabic" w:hAnsi="Simplified Arabic" w:cs="Simplified Arabic" w:hint="cs"/>
          <w:rtl/>
          <w:lang w:bidi="ar-EG"/>
        </w:rPr>
        <w:t>و</w:t>
      </w:r>
      <w:r w:rsidRPr="00254C62">
        <w:rPr>
          <w:rFonts w:ascii="Simplified Arabic" w:hAnsi="Simplified Arabic" w:cs="Simplified Arabic"/>
          <w:rtl/>
          <w:lang w:bidi="ar-EG"/>
        </w:rPr>
        <w:t>ن للجهاز ال</w:t>
      </w:r>
      <w:r w:rsidRPr="00254C62">
        <w:rPr>
          <w:rFonts w:ascii="Simplified Arabic" w:hAnsi="Simplified Arabic" w:cs="Simplified Arabic" w:hint="cs"/>
          <w:rtl/>
          <w:lang w:bidi="ar-EG"/>
        </w:rPr>
        <w:t>إ</w:t>
      </w:r>
      <w:r w:rsidRPr="00254C62">
        <w:rPr>
          <w:rFonts w:ascii="Simplified Arabic" w:hAnsi="Simplified Arabic" w:cs="Simplified Arabic"/>
          <w:rtl/>
          <w:lang w:bidi="ar-EG"/>
        </w:rPr>
        <w:t>دار</w:t>
      </w:r>
      <w:r w:rsidRPr="00254C62">
        <w:rPr>
          <w:rFonts w:ascii="Simplified Arabic" w:hAnsi="Simplified Arabic" w:cs="Simplified Arabic" w:hint="cs"/>
          <w:rtl/>
          <w:lang w:bidi="ar-EG"/>
        </w:rPr>
        <w:t>ي</w:t>
      </w:r>
      <w:r w:rsidRPr="00254C62">
        <w:rPr>
          <w:rFonts w:ascii="Simplified Arabic" w:hAnsi="Simplified Arabic" w:cs="Simplified Arabic"/>
          <w:rtl/>
          <w:lang w:bidi="ar-EG"/>
        </w:rPr>
        <w:t xml:space="preserve"> للدولة</w:t>
      </w:r>
      <w:r w:rsidRPr="00254C62">
        <w:rPr>
          <w:rFonts w:ascii="Simplified Arabic" w:hAnsi="Simplified Arabic" w:cs="Simplified Arabic" w:hint="cs"/>
          <w:rtl/>
          <w:lang w:bidi="ar-EG"/>
        </w:rPr>
        <w:t>،</w:t>
      </w:r>
      <w:r w:rsidRPr="00254C62">
        <w:rPr>
          <w:rFonts w:ascii="Simplified Arabic" w:hAnsi="Simplified Arabic" w:cs="Simplified Arabic"/>
          <w:rtl/>
          <w:lang w:bidi="ar-EG"/>
        </w:rPr>
        <w:t xml:space="preserve"> وهم المنوط بهم تنظيم العملية الانتخابية، بينما المراقبة </w:t>
      </w:r>
      <w:r w:rsidRPr="00254C62">
        <w:rPr>
          <w:rFonts w:ascii="Simplified Arabic" w:hAnsi="Simplified Arabic" w:cs="Simplified Arabic" w:hint="cs"/>
          <w:rtl/>
          <w:lang w:bidi="ar-EG"/>
        </w:rPr>
        <w:t>هي</w:t>
      </w:r>
      <w:r w:rsidRPr="00254C62">
        <w:rPr>
          <w:rFonts w:ascii="Simplified Arabic" w:hAnsi="Simplified Arabic" w:cs="Simplified Arabic"/>
          <w:rtl/>
          <w:lang w:bidi="ar-EG"/>
        </w:rPr>
        <w:t xml:space="preserve"> التأكد من مطابقة المعايير الدولية للانتخابات الحرة والنزيه</w:t>
      </w:r>
      <w:r w:rsidRPr="00254C62">
        <w:rPr>
          <w:rFonts w:ascii="Simplified Arabic" w:hAnsi="Simplified Arabic" w:cs="Simplified Arabic" w:hint="cs"/>
          <w:rtl/>
          <w:lang w:bidi="ar-EG"/>
        </w:rPr>
        <w:t>ة،</w:t>
      </w:r>
      <w:r w:rsidRPr="00254C62">
        <w:rPr>
          <w:rFonts w:ascii="Simplified Arabic" w:hAnsi="Simplified Arabic" w:cs="Simplified Arabic"/>
          <w:rtl/>
          <w:lang w:bidi="ar-EG"/>
        </w:rPr>
        <w:t xml:space="preserve"> والقوانين الوطنية المنظمة للانتخابات</w:t>
      </w:r>
      <w:r w:rsidRPr="00254C62">
        <w:rPr>
          <w:rFonts w:ascii="Simplified Arabic" w:hAnsi="Simplified Arabic" w:cs="Simplified Arabic" w:hint="cs"/>
          <w:rtl/>
          <w:lang w:bidi="ar-EG"/>
        </w:rPr>
        <w:t xml:space="preserve">، </w:t>
      </w:r>
      <w:r w:rsidRPr="00254C62">
        <w:rPr>
          <w:rFonts w:ascii="Simplified Arabic" w:hAnsi="Simplified Arabic" w:cs="Simplified Arabic"/>
          <w:rtl/>
          <w:lang w:bidi="ar-EG"/>
        </w:rPr>
        <w:t>و</w:t>
      </w:r>
      <w:r w:rsidRPr="00254C62">
        <w:rPr>
          <w:rFonts w:ascii="Simplified Arabic" w:hAnsi="Simplified Arabic" w:cs="Simplified Arabic" w:hint="cs"/>
          <w:rtl/>
          <w:lang w:bidi="ar-EG"/>
        </w:rPr>
        <w:t>ت</w:t>
      </w:r>
      <w:r w:rsidRPr="00254C62">
        <w:rPr>
          <w:rFonts w:ascii="Simplified Arabic" w:hAnsi="Simplified Arabic" w:cs="Simplified Arabic"/>
          <w:rtl/>
          <w:lang w:bidi="ar-EG"/>
        </w:rPr>
        <w:t>قوم منظمات المجتمع المدني المحلية والدولية</w:t>
      </w:r>
      <w:r w:rsidR="000A28D0">
        <w:rPr>
          <w:rFonts w:ascii="Simplified Arabic" w:hAnsi="Simplified Arabic" w:cs="Simplified Arabic" w:hint="cs"/>
          <w:rtl/>
          <w:lang w:bidi="ar-EG"/>
        </w:rPr>
        <w:t xml:space="preserve"> بهذه المهمة.</w:t>
      </w:r>
    </w:p>
    <w:p w:rsidR="000A28D0" w:rsidRPr="000A28D0" w:rsidRDefault="000A28D0" w:rsidP="00254C62">
      <w:pPr>
        <w:jc w:val="lowKashida"/>
        <w:rPr>
          <w:rFonts w:ascii="Simplified Arabic" w:hAnsi="Simplified Arabic" w:cs="Simplified Arabic" w:hint="cs"/>
          <w:sz w:val="12"/>
          <w:szCs w:val="12"/>
          <w:rtl/>
          <w:lang w:bidi="ar-EG"/>
        </w:rPr>
      </w:pPr>
    </w:p>
    <w:p w:rsidR="00B55D2D" w:rsidRPr="00991983" w:rsidRDefault="00254C62" w:rsidP="000A28D0">
      <w:pPr>
        <w:jc w:val="lowKashida"/>
        <w:rPr>
          <w:rFonts w:ascii="Simplified Arabic" w:hAnsi="Simplified Arabic" w:cs="Simplified Arabic" w:hint="cs"/>
          <w:rtl/>
          <w:lang w:bidi="ar-EG"/>
        </w:rPr>
      </w:pPr>
      <w:r w:rsidRPr="00254C62">
        <w:rPr>
          <w:rFonts w:ascii="Simplified Arabic" w:hAnsi="Simplified Arabic" w:cs="Simplified Arabic" w:hint="cs"/>
          <w:rtl/>
          <w:lang w:bidi="ar-EG"/>
        </w:rPr>
        <w:t>كما تعاني منظمات المجتمع المدني وكل من يقوم بنقد عمل اللجنة العليا للانتخابات، فالقضاة المكونين للجنة يعتقدون أنهم جالسون على منصة القضاء ولا يحق لأحد التعقيب على أحكامهم، إلا أن الأمر عكس ذلك</w:t>
      </w:r>
      <w:r w:rsidR="000A28D0">
        <w:rPr>
          <w:rFonts w:ascii="Simplified Arabic" w:hAnsi="Simplified Arabic" w:cs="Simplified Arabic" w:hint="cs"/>
          <w:rtl/>
          <w:lang w:bidi="ar-EG"/>
        </w:rPr>
        <w:t>، فهم بالأساس يديرون شأنًا عامًا</w:t>
      </w:r>
      <w:r w:rsidRPr="00254C62">
        <w:rPr>
          <w:rFonts w:ascii="Simplified Arabic" w:hAnsi="Simplified Arabic" w:cs="Simplified Arabic" w:hint="cs"/>
          <w:rtl/>
          <w:lang w:bidi="ar-EG"/>
        </w:rPr>
        <w:t xml:space="preserve"> من شئون الدولة، مما يجعلهم عرضة للنقد والتعليق. وجدير بالذكر أنه كانت توجد لجان عليا أشرفت على الانتخابات البرلمانية لعام 2010، ومن قبلها انتخابات عام 2005 التي شهدت تزوير فج وفاضح في جميع مراحلها الثلاث</w:t>
      </w:r>
      <w:r w:rsidR="000A28D0">
        <w:rPr>
          <w:rFonts w:ascii="Simplified Arabic" w:hAnsi="Simplified Arabic" w:cs="Simplified Arabic" w:hint="cs"/>
          <w:rtl/>
          <w:lang w:bidi="ar-EG"/>
        </w:rPr>
        <w:t>، في ظل وجود إشراف قضائي كامل.</w:t>
      </w:r>
    </w:p>
    <w:sectPr w:rsidR="00B55D2D" w:rsidRPr="00991983" w:rsidSect="000A28D0">
      <w:pgSz w:w="11906" w:h="16838"/>
      <w:pgMar w:top="709" w:right="707" w:bottom="851" w:left="709"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5A5227"/>
    <w:rsid w:val="00005760"/>
    <w:rsid w:val="00005C13"/>
    <w:rsid w:val="00010943"/>
    <w:rsid w:val="00071A7E"/>
    <w:rsid w:val="00090F97"/>
    <w:rsid w:val="000A28D0"/>
    <w:rsid w:val="000B3874"/>
    <w:rsid w:val="000F66DB"/>
    <w:rsid w:val="0010415F"/>
    <w:rsid w:val="00104EEB"/>
    <w:rsid w:val="00117282"/>
    <w:rsid w:val="00131870"/>
    <w:rsid w:val="0014647C"/>
    <w:rsid w:val="001867E1"/>
    <w:rsid w:val="001D67E3"/>
    <w:rsid w:val="001F504D"/>
    <w:rsid w:val="00205A45"/>
    <w:rsid w:val="002077FD"/>
    <w:rsid w:val="002177D8"/>
    <w:rsid w:val="00226609"/>
    <w:rsid w:val="002300BC"/>
    <w:rsid w:val="002447EB"/>
    <w:rsid w:val="002529ED"/>
    <w:rsid w:val="00254C62"/>
    <w:rsid w:val="002613D4"/>
    <w:rsid w:val="002B060B"/>
    <w:rsid w:val="002B4A24"/>
    <w:rsid w:val="002D2F7D"/>
    <w:rsid w:val="002F0AB8"/>
    <w:rsid w:val="002F6F77"/>
    <w:rsid w:val="00345443"/>
    <w:rsid w:val="00381D6B"/>
    <w:rsid w:val="003B3BBA"/>
    <w:rsid w:val="003B6832"/>
    <w:rsid w:val="003C001F"/>
    <w:rsid w:val="003F56B6"/>
    <w:rsid w:val="004021CA"/>
    <w:rsid w:val="00501CE0"/>
    <w:rsid w:val="00511B76"/>
    <w:rsid w:val="005343AF"/>
    <w:rsid w:val="005477D5"/>
    <w:rsid w:val="005853F1"/>
    <w:rsid w:val="0059568B"/>
    <w:rsid w:val="005A5227"/>
    <w:rsid w:val="005D1729"/>
    <w:rsid w:val="00605E7F"/>
    <w:rsid w:val="0064403F"/>
    <w:rsid w:val="00644ECA"/>
    <w:rsid w:val="00666F7C"/>
    <w:rsid w:val="00684FA5"/>
    <w:rsid w:val="006E2232"/>
    <w:rsid w:val="00744E05"/>
    <w:rsid w:val="007603EF"/>
    <w:rsid w:val="0079203C"/>
    <w:rsid w:val="007E6E51"/>
    <w:rsid w:val="007E749D"/>
    <w:rsid w:val="0081716E"/>
    <w:rsid w:val="008219D9"/>
    <w:rsid w:val="008416D5"/>
    <w:rsid w:val="008727D3"/>
    <w:rsid w:val="00875184"/>
    <w:rsid w:val="008D0A96"/>
    <w:rsid w:val="008D38FE"/>
    <w:rsid w:val="008E37AB"/>
    <w:rsid w:val="008F350E"/>
    <w:rsid w:val="00922BF6"/>
    <w:rsid w:val="00937798"/>
    <w:rsid w:val="0094198A"/>
    <w:rsid w:val="00954E20"/>
    <w:rsid w:val="0095597A"/>
    <w:rsid w:val="0097247D"/>
    <w:rsid w:val="00981985"/>
    <w:rsid w:val="009874B6"/>
    <w:rsid w:val="00991983"/>
    <w:rsid w:val="009F4504"/>
    <w:rsid w:val="00A01D94"/>
    <w:rsid w:val="00A1337C"/>
    <w:rsid w:val="00A32723"/>
    <w:rsid w:val="00A56D32"/>
    <w:rsid w:val="00A859D9"/>
    <w:rsid w:val="00A94448"/>
    <w:rsid w:val="00AA72B4"/>
    <w:rsid w:val="00AD6FE7"/>
    <w:rsid w:val="00AF407D"/>
    <w:rsid w:val="00AF528E"/>
    <w:rsid w:val="00B03031"/>
    <w:rsid w:val="00B55D2D"/>
    <w:rsid w:val="00B82AF9"/>
    <w:rsid w:val="00B83A8E"/>
    <w:rsid w:val="00BB19FC"/>
    <w:rsid w:val="00BB641F"/>
    <w:rsid w:val="00BC2B57"/>
    <w:rsid w:val="00BC3660"/>
    <w:rsid w:val="00C11444"/>
    <w:rsid w:val="00C201E9"/>
    <w:rsid w:val="00C56F6D"/>
    <w:rsid w:val="00C701F5"/>
    <w:rsid w:val="00C8304D"/>
    <w:rsid w:val="00C90937"/>
    <w:rsid w:val="00CB3850"/>
    <w:rsid w:val="00CE5850"/>
    <w:rsid w:val="00D035E4"/>
    <w:rsid w:val="00D040BE"/>
    <w:rsid w:val="00D046B6"/>
    <w:rsid w:val="00D42415"/>
    <w:rsid w:val="00D64F34"/>
    <w:rsid w:val="00DF051B"/>
    <w:rsid w:val="00E37EF9"/>
    <w:rsid w:val="00E40216"/>
    <w:rsid w:val="00E47BE1"/>
    <w:rsid w:val="00E93C08"/>
    <w:rsid w:val="00EE3150"/>
    <w:rsid w:val="00F31AEF"/>
    <w:rsid w:val="00F5787E"/>
    <w:rsid w:val="00F6320D"/>
    <w:rsid w:val="00F63E43"/>
    <w:rsid w:val="00F737E1"/>
    <w:rsid w:val="00F877D8"/>
    <w:rsid w:val="00FC1F33"/>
    <w:rsid w:val="00FD2120"/>
    <w:rsid w:val="00FF3DC2"/>
    <w:rsid w:val="00FF54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F56B6"/>
    <w:rPr>
      <w:color w:val="0000FF"/>
      <w:u w:val="single"/>
    </w:rPr>
  </w:style>
  <w:style w:type="paragraph" w:styleId="NormalWeb">
    <w:name w:val="Normal (Web)"/>
    <w:basedOn w:val="Normal"/>
    <w:unhideWhenUsed/>
    <w:rsid w:val="00F877D8"/>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cihr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mosharka.org/" TargetMode="External"/><Relationship Id="rId10" Type="http://schemas.openxmlformats.org/officeDocument/2006/relationships/hyperlink" Target="http://www.elections2011.eg" TargetMode="External"/><Relationship Id="rId4" Type="http://schemas.openxmlformats.org/officeDocument/2006/relationships/image" Target="media/image1.emf"/><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في إطار ِأنشطة الجمعية المصرية للنهوض بالمشاركة المجتمعية، عضو الائتلاف المستقل لمراقبة الانتخابات الذي يضم مركز القاهرة لدراسات حقوق الإنسان، حيث تضطلع الجمعية المصرية برقابة البنية التشريعية المنظمة للانتخابات وأداء اللجنة العليا وسلوك المواطنين المرشح</vt:lpstr>
    </vt:vector>
  </TitlesOfParts>
  <Company>&lt;egyptian hak&gt;</Company>
  <LinksUpToDate>false</LinksUpToDate>
  <CharactersWithSpaces>13685</CharactersWithSpaces>
  <SharedDoc>false</SharedDoc>
  <HLinks>
    <vt:vector size="24" baseType="variant">
      <vt:variant>
        <vt:i4>524306</vt:i4>
      </vt:variant>
      <vt:variant>
        <vt:i4>3</vt:i4>
      </vt:variant>
      <vt:variant>
        <vt:i4>0</vt:i4>
      </vt:variant>
      <vt:variant>
        <vt:i4>5</vt:i4>
      </vt:variant>
      <vt:variant>
        <vt:lpwstr>http://www.elections2011.eg/</vt:lpwstr>
      </vt:variant>
      <vt:variant>
        <vt:lpwstr/>
      </vt:variant>
      <vt:variant>
        <vt:i4>4980812</vt:i4>
      </vt:variant>
      <vt:variant>
        <vt:i4>0</vt:i4>
      </vt:variant>
      <vt:variant>
        <vt:i4>0</vt:i4>
      </vt:variant>
      <vt:variant>
        <vt:i4>5</vt:i4>
      </vt:variant>
      <vt:variant>
        <vt:lpwstr>http://www.mosharka.org/</vt:lpwstr>
      </vt:variant>
      <vt:variant>
        <vt:lpwstr/>
      </vt:variant>
      <vt:variant>
        <vt:i4>5963799</vt:i4>
      </vt:variant>
      <vt:variant>
        <vt:i4>3</vt:i4>
      </vt:variant>
      <vt:variant>
        <vt:i4>0</vt:i4>
      </vt:variant>
      <vt:variant>
        <vt:i4>5</vt:i4>
      </vt:variant>
      <vt:variant>
        <vt:lpwstr>http://www.cihrs.org/</vt:lpwstr>
      </vt:variant>
      <vt:variant>
        <vt:lpwstr/>
      </vt:variant>
      <vt:variant>
        <vt:i4>4980812</vt:i4>
      </vt:variant>
      <vt:variant>
        <vt:i4>0</vt:i4>
      </vt:variant>
      <vt:variant>
        <vt:i4>0</vt:i4>
      </vt:variant>
      <vt:variant>
        <vt:i4>5</vt:i4>
      </vt:variant>
      <vt:variant>
        <vt:lpwstr>http://www.mosharka.org/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في إطار ِأنشطة الجمعية المصرية للنهوض بالمشاركة المجتمعية، عضو الائتلاف المستقل لمراقبة الانتخابات الذي يضم مركز القاهرة لدراسات حقوق الإنسان، حيث تضطلع الجمعية المصرية برقابة البنية التشريعية المنظمة للانتخابات وأداء اللجنة العليا وسلوك المواطنين المرشح</dc:title>
  <dc:subject/>
  <dc:creator>el_naser</dc:creator>
  <cp:keywords/>
  <cp:lastModifiedBy>media</cp:lastModifiedBy>
  <cp:revision>2</cp:revision>
  <dcterms:created xsi:type="dcterms:W3CDTF">2011-11-19T00:56:00Z</dcterms:created>
  <dcterms:modified xsi:type="dcterms:W3CDTF">2011-11-19T00:56:00Z</dcterms:modified>
</cp:coreProperties>
</file>